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523" w:rsidRPr="00221523" w:rsidRDefault="00221523" w:rsidP="00D004CD">
      <w:pPr>
        <w:shd w:val="clear" w:color="auto" w:fill="FFFFFF"/>
        <w:spacing w:before="100" w:beforeAutospacing="1" w:after="161" w:line="264" w:lineRule="atLeast"/>
        <w:outlineLvl w:val="1"/>
        <w:rPr>
          <w:rFonts w:ascii="Arial" w:eastAsia="Times New Roman" w:hAnsi="Arial" w:cs="Arial"/>
          <w:kern w:val="36"/>
          <w:sz w:val="24"/>
          <w:szCs w:val="24"/>
          <w:lang w:val="en" w:eastAsia="en-GB"/>
        </w:rPr>
      </w:pPr>
      <w:r w:rsidRPr="00221523">
        <w:rPr>
          <w:rFonts w:ascii="Arial" w:eastAsia="Times New Roman" w:hAnsi="Arial" w:cs="Arial"/>
          <w:kern w:val="36"/>
          <w:sz w:val="24"/>
          <w:szCs w:val="24"/>
          <w:lang w:val="en" w:eastAsia="en-GB"/>
        </w:rPr>
        <w:t>From http://data.li</w:t>
      </w:r>
      <w:bookmarkStart w:id="0" w:name="_GoBack"/>
      <w:bookmarkEnd w:id="0"/>
      <w:r w:rsidRPr="00221523">
        <w:rPr>
          <w:rFonts w:ascii="Arial" w:eastAsia="Times New Roman" w:hAnsi="Arial" w:cs="Arial"/>
          <w:kern w:val="36"/>
          <w:sz w:val="24"/>
          <w:szCs w:val="24"/>
          <w:lang w:val="en" w:eastAsia="en-GB"/>
        </w:rPr>
        <w:t>brary.virginia.edu/a-rule-of-thumb-for-unequal-variances/</w:t>
      </w:r>
    </w:p>
    <w:p w:rsidR="00D004CD" w:rsidRPr="00D004CD" w:rsidRDefault="00D004CD" w:rsidP="00D004CD">
      <w:pPr>
        <w:shd w:val="clear" w:color="auto" w:fill="FFFFFF"/>
        <w:spacing w:before="100" w:beforeAutospacing="1" w:after="161" w:line="264" w:lineRule="atLeast"/>
        <w:outlineLvl w:val="1"/>
        <w:rPr>
          <w:rFonts w:ascii="Arial" w:eastAsia="Times New Roman" w:hAnsi="Arial" w:cs="Arial"/>
          <w:color w:val="51822F"/>
          <w:kern w:val="36"/>
          <w:sz w:val="54"/>
          <w:szCs w:val="54"/>
          <w:lang w:val="en" w:eastAsia="en-GB"/>
        </w:rPr>
      </w:pPr>
      <w:r w:rsidRPr="00D004CD">
        <w:rPr>
          <w:rFonts w:ascii="Arial" w:eastAsia="Times New Roman" w:hAnsi="Arial" w:cs="Arial"/>
          <w:color w:val="51822F"/>
          <w:kern w:val="36"/>
          <w:sz w:val="54"/>
          <w:szCs w:val="54"/>
          <w:lang w:val="en" w:eastAsia="en-GB"/>
        </w:rPr>
        <w:t>A Rule of Thumb for Unequal Variances</w:t>
      </w:r>
    </w:p>
    <w:p w:rsidR="00D004CD" w:rsidRPr="00D004CD" w:rsidRDefault="00D004CD" w:rsidP="00D004CD">
      <w:pPr>
        <w:shd w:val="clear" w:color="auto" w:fill="FFFFFF"/>
        <w:spacing w:after="0" w:line="295"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Posted on Monday, July 29th, 2013 at 8:41 pm.</w:t>
      </w: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Written by </w:t>
      </w:r>
      <w:hyperlink r:id="rId5" w:history="1">
        <w:r w:rsidRPr="00D004CD">
          <w:rPr>
            <w:rFonts w:ascii="Arial" w:eastAsia="Times New Roman" w:hAnsi="Arial" w:cs="Arial"/>
            <w:color w:val="0D3268"/>
            <w:sz w:val="23"/>
            <w:szCs w:val="23"/>
            <w:u w:val="single"/>
            <w:lang w:val="en" w:eastAsia="en-GB"/>
          </w:rPr>
          <w:t>jcf2d</w:t>
        </w:r>
      </w:hyperlink>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One of the assumptions of the Analysis of Variance (ANOVA) is </w:t>
      </w:r>
      <w:r w:rsidRPr="00D004CD">
        <w:rPr>
          <w:rFonts w:ascii="Arial" w:eastAsia="Times New Roman" w:hAnsi="Arial" w:cs="Arial"/>
          <w:i/>
          <w:iCs/>
          <w:color w:val="000000"/>
          <w:sz w:val="23"/>
          <w:szCs w:val="23"/>
          <w:lang w:val="en" w:eastAsia="en-GB"/>
        </w:rPr>
        <w:t>constant variance</w:t>
      </w:r>
      <w:r w:rsidRPr="00D004CD">
        <w:rPr>
          <w:rFonts w:ascii="Arial" w:eastAsia="Times New Roman" w:hAnsi="Arial" w:cs="Arial"/>
          <w:color w:val="000000"/>
          <w:sz w:val="23"/>
          <w:szCs w:val="23"/>
          <w:lang w:val="en" w:eastAsia="en-GB"/>
        </w:rPr>
        <w:t xml:space="preserve">. That is, the spread of residuals is roughly equal per treatment level. A common way to assess this assumption is plotting residuals versus fitted values. Recall that residuals are the observed values of your response of interest minus the predicted value of your response. In a one-way ANOVA, this is simply the observed values minus the treatment group mean. For example, below we have a plot of residuals versus fitted values for a one-way ANOVA. The first treatment group has a mean of about 7. The dots in the group on the far left represent the difference between the observed </w:t>
      </w:r>
      <w:proofErr w:type="gramStart"/>
      <w:r w:rsidRPr="00D004CD">
        <w:rPr>
          <w:rFonts w:ascii="Arial" w:eastAsia="Times New Roman" w:hAnsi="Arial" w:cs="Arial"/>
          <w:color w:val="000000"/>
          <w:sz w:val="23"/>
          <w:szCs w:val="23"/>
          <w:lang w:val="en" w:eastAsia="en-GB"/>
        </w:rPr>
        <w:t>value</w:t>
      </w:r>
      <w:proofErr w:type="gramEnd"/>
      <w:r w:rsidRPr="00D004CD">
        <w:rPr>
          <w:rFonts w:ascii="Arial" w:eastAsia="Times New Roman" w:hAnsi="Arial" w:cs="Arial"/>
          <w:color w:val="000000"/>
          <w:sz w:val="23"/>
          <w:szCs w:val="23"/>
          <w:lang w:val="en" w:eastAsia="en-GB"/>
        </w:rPr>
        <w:t xml:space="preserve"> minus the mean. </w:t>
      </w: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noProof/>
          <w:color w:val="0D3268"/>
          <w:sz w:val="23"/>
          <w:szCs w:val="23"/>
          <w:lang w:eastAsia="en-GB"/>
        </w:rPr>
        <w:lastRenderedPageBreak/>
        <w:drawing>
          <wp:inline distT="0" distB="0" distL="0" distR="0">
            <wp:extent cx="4972050" cy="5114925"/>
            <wp:effectExtent l="0" t="0" r="0" b="9525"/>
            <wp:docPr id="1" name="Picture 1" descr="resid_vs_fitte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id_vs_fitted">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2050" cy="5114925"/>
                    </a:xfrm>
                    <a:prstGeom prst="rect">
                      <a:avLst/>
                    </a:prstGeom>
                    <a:noFill/>
                    <a:ln>
                      <a:noFill/>
                    </a:ln>
                  </pic:spPr>
                </pic:pic>
              </a:graphicData>
            </a:graphic>
          </wp:inline>
        </w:drawing>
      </w: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An import feature of this graph is the spread of the dots. The assumption of constant variance implies the scatter of these dots should be roughly equal for each group. The group on the far right has more scatter than the other three groups. Is this cause for concern?</w:t>
      </w: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b/>
          <w:color w:val="000000"/>
          <w:sz w:val="23"/>
          <w:szCs w:val="23"/>
          <w:lang w:val="en" w:eastAsia="en-GB"/>
        </w:rPr>
        <w:t>Dean and Voss (</w:t>
      </w:r>
      <w:r w:rsidRPr="00D004CD">
        <w:rPr>
          <w:rFonts w:ascii="Arial" w:eastAsia="Times New Roman" w:hAnsi="Arial" w:cs="Arial"/>
          <w:b/>
          <w:i/>
          <w:iCs/>
          <w:color w:val="000000"/>
          <w:sz w:val="23"/>
          <w:szCs w:val="23"/>
          <w:lang w:val="en" w:eastAsia="en-GB"/>
        </w:rPr>
        <w:t>Design and Analysis of Experiments</w:t>
      </w:r>
      <w:r w:rsidRPr="00D004CD">
        <w:rPr>
          <w:rFonts w:ascii="Arial" w:eastAsia="Times New Roman" w:hAnsi="Arial" w:cs="Arial"/>
          <w:b/>
          <w:color w:val="000000"/>
          <w:sz w:val="23"/>
          <w:szCs w:val="23"/>
          <w:lang w:val="en" w:eastAsia="en-GB"/>
        </w:rPr>
        <w:t xml:space="preserve">, 1999, page 112) suggest a rule of thumb to answer this question: if the ratio of the largest treatment variance estimate to the smallest treatment variance estimate does not exceed 3, </w:t>
      </w:r>
      <w:r w:rsidRPr="00D004CD">
        <w:rPr>
          <w:rFonts w:ascii="MathJax_Math-Web" w:eastAsia="Times New Roman" w:hAnsi="MathJax_Math-Web" w:cs="Arial"/>
          <w:b/>
          <w:i/>
          <w:iCs/>
          <w:color w:val="000000"/>
          <w:sz w:val="28"/>
          <w:szCs w:val="28"/>
          <w:lang w:val="en" w:eastAsia="en-GB"/>
        </w:rPr>
        <w:t>s</w:t>
      </w:r>
      <w:r w:rsidRPr="00D004CD">
        <w:rPr>
          <w:rFonts w:ascii="Arial" w:eastAsia="Times New Roman" w:hAnsi="Arial" w:cs="Arial"/>
          <w:b/>
          <w:color w:val="000000"/>
          <w:sz w:val="28"/>
          <w:szCs w:val="28"/>
          <w:lang w:val="en" w:eastAsia="en-GB"/>
        </w:rPr>
        <w:t> </w:t>
      </w:r>
      <w:r w:rsidRPr="00D004CD">
        <w:rPr>
          <w:rFonts w:ascii="MathJax_Main-Web" w:eastAsia="Times New Roman" w:hAnsi="MathJax_Main-Web" w:cs="Arial"/>
          <w:b/>
          <w:color w:val="000000"/>
          <w:sz w:val="20"/>
          <w:szCs w:val="20"/>
          <w:lang w:val="en" w:eastAsia="en-GB"/>
        </w:rPr>
        <w:t>2</w:t>
      </w:r>
      <w:r w:rsidRPr="00D004CD">
        <w:rPr>
          <w:rFonts w:ascii="Arial" w:eastAsia="Times New Roman" w:hAnsi="Arial" w:cs="Arial"/>
          <w:b/>
          <w:color w:val="000000"/>
          <w:sz w:val="28"/>
          <w:szCs w:val="28"/>
          <w:lang w:val="en" w:eastAsia="en-GB"/>
        </w:rPr>
        <w:t> </w:t>
      </w:r>
      <w:r w:rsidRPr="00D004CD">
        <w:rPr>
          <w:rFonts w:ascii="MathJax_Math-Web" w:eastAsia="Times New Roman" w:hAnsi="MathJax_Math-Web" w:cs="Arial"/>
          <w:b/>
          <w:i/>
          <w:iCs/>
          <w:color w:val="000000"/>
          <w:sz w:val="20"/>
          <w:szCs w:val="20"/>
          <w:lang w:val="en" w:eastAsia="en-GB"/>
        </w:rPr>
        <w:t>max</w:t>
      </w:r>
      <w:r w:rsidRPr="00D004CD">
        <w:rPr>
          <w:rFonts w:ascii="Arial" w:eastAsia="Times New Roman" w:hAnsi="Arial" w:cs="Arial"/>
          <w:b/>
          <w:color w:val="000000"/>
          <w:sz w:val="28"/>
          <w:szCs w:val="28"/>
          <w:lang w:val="en" w:eastAsia="en-GB"/>
        </w:rPr>
        <w:t> </w:t>
      </w:r>
      <w:r w:rsidRPr="00D004CD">
        <w:rPr>
          <w:rFonts w:ascii="MathJax_Main-Web" w:eastAsia="Times New Roman" w:hAnsi="MathJax_Main-Web" w:cs="Arial"/>
          <w:b/>
          <w:color w:val="000000"/>
          <w:sz w:val="28"/>
          <w:szCs w:val="28"/>
          <w:lang w:val="en" w:eastAsia="en-GB"/>
        </w:rPr>
        <w:t>/</w:t>
      </w:r>
      <w:r w:rsidRPr="00D004CD">
        <w:rPr>
          <w:rFonts w:ascii="MathJax_Math-Web" w:eastAsia="Times New Roman" w:hAnsi="MathJax_Math-Web" w:cs="Arial"/>
          <w:b/>
          <w:i/>
          <w:iCs/>
          <w:color w:val="000000"/>
          <w:sz w:val="28"/>
          <w:szCs w:val="28"/>
          <w:lang w:val="en" w:eastAsia="en-GB"/>
        </w:rPr>
        <w:t>s</w:t>
      </w:r>
      <w:r w:rsidRPr="00D004CD">
        <w:rPr>
          <w:rFonts w:ascii="Arial" w:eastAsia="Times New Roman" w:hAnsi="Arial" w:cs="Arial"/>
          <w:b/>
          <w:color w:val="000000"/>
          <w:sz w:val="28"/>
          <w:szCs w:val="28"/>
          <w:lang w:val="en" w:eastAsia="en-GB"/>
        </w:rPr>
        <w:t> </w:t>
      </w:r>
      <w:r w:rsidRPr="00D004CD">
        <w:rPr>
          <w:rFonts w:ascii="MathJax_Main-Web" w:eastAsia="Times New Roman" w:hAnsi="MathJax_Main-Web" w:cs="Arial"/>
          <w:b/>
          <w:color w:val="000000"/>
          <w:sz w:val="20"/>
          <w:szCs w:val="20"/>
          <w:lang w:val="en" w:eastAsia="en-GB"/>
        </w:rPr>
        <w:t>2</w:t>
      </w:r>
      <w:r w:rsidRPr="00D004CD">
        <w:rPr>
          <w:rFonts w:ascii="Arial" w:eastAsia="Times New Roman" w:hAnsi="Arial" w:cs="Arial"/>
          <w:b/>
          <w:color w:val="000000"/>
          <w:sz w:val="28"/>
          <w:szCs w:val="28"/>
          <w:lang w:val="en" w:eastAsia="en-GB"/>
        </w:rPr>
        <w:t> </w:t>
      </w:r>
      <w:r w:rsidRPr="00D004CD">
        <w:rPr>
          <w:rFonts w:ascii="MathJax_Math-Web" w:eastAsia="Times New Roman" w:hAnsi="MathJax_Math-Web" w:cs="Arial"/>
          <w:b/>
          <w:i/>
          <w:iCs/>
          <w:color w:val="000000"/>
          <w:sz w:val="20"/>
          <w:szCs w:val="20"/>
          <w:lang w:val="en" w:eastAsia="en-GB"/>
        </w:rPr>
        <w:t>min</w:t>
      </w:r>
      <w:r w:rsidRPr="00D004CD">
        <w:rPr>
          <w:rFonts w:ascii="Arial" w:eastAsia="Times New Roman" w:hAnsi="Arial" w:cs="Arial"/>
          <w:b/>
          <w:color w:val="000000"/>
          <w:sz w:val="28"/>
          <w:szCs w:val="28"/>
          <w:lang w:val="en" w:eastAsia="en-GB"/>
        </w:rPr>
        <w:t> </w:t>
      </w:r>
      <w:r w:rsidRPr="00D004CD">
        <w:rPr>
          <w:rFonts w:ascii="MathJax_Main-Web" w:eastAsia="Times New Roman" w:hAnsi="MathJax_Main-Web" w:cs="Arial"/>
          <w:b/>
          <w:color w:val="000000"/>
          <w:sz w:val="28"/>
          <w:szCs w:val="28"/>
          <w:lang w:val="en" w:eastAsia="en-GB"/>
        </w:rPr>
        <w:t>&lt;3</w:t>
      </w:r>
      <w:r w:rsidRPr="00D004CD">
        <w:rPr>
          <w:rFonts w:ascii="Arial" w:eastAsia="Times New Roman" w:hAnsi="Arial" w:cs="Arial"/>
          <w:b/>
          <w:color w:val="000000"/>
          <w:sz w:val="28"/>
          <w:szCs w:val="28"/>
          <w:lang w:val="en" w:eastAsia="en-GB"/>
        </w:rPr>
        <w:t> </w:t>
      </w:r>
      <w:r w:rsidRPr="00D004CD">
        <w:rPr>
          <w:rFonts w:ascii="Arial" w:eastAsia="Times New Roman" w:hAnsi="Arial" w:cs="Arial"/>
          <w:b/>
          <w:color w:val="000000"/>
          <w:sz w:val="23"/>
          <w:szCs w:val="23"/>
          <w:lang w:val="en" w:eastAsia="en-GB"/>
        </w:rPr>
        <w:t>smax2/smin2&lt;3</w:t>
      </w:r>
      <w:r w:rsidRPr="00D004CD">
        <w:rPr>
          <w:rFonts w:ascii="Arial" w:eastAsia="Times New Roman" w:hAnsi="Arial" w:cs="Arial"/>
          <w:color w:val="000000"/>
          <w:sz w:val="23"/>
          <w:szCs w:val="23"/>
          <w:lang w:val="en" w:eastAsia="en-GB"/>
        </w:rPr>
        <w:t xml:space="preserve"> </w:t>
      </w:r>
      <w:r w:rsidRPr="00D004CD">
        <w:rPr>
          <w:rFonts w:ascii="Arial" w:eastAsia="Times New Roman" w:hAnsi="Arial" w:cs="Arial"/>
          <w:color w:val="000000"/>
          <w:sz w:val="23"/>
          <w:szCs w:val="23"/>
          <w:lang w:val="en" w:eastAsia="en-GB"/>
        </w:rPr>
        <w:pict/>
      </w:r>
      <w:r w:rsidRPr="00D004CD">
        <w:rPr>
          <w:rFonts w:ascii="Arial" w:eastAsia="Times New Roman" w:hAnsi="Arial" w:cs="Arial"/>
          <w:color w:val="000000"/>
          <w:sz w:val="23"/>
          <w:szCs w:val="23"/>
          <w:lang w:val="en" w:eastAsia="en-GB"/>
        </w:rPr>
        <w:t xml:space="preserve">, the assumption is probably satisfied. Let's try this rule of thumb with some data from Dean and Voss's book. In exercise 15 of chapter 3, they present data on trout as follows: </w:t>
      </w:r>
    </w:p>
    <w:p w:rsidR="00D004CD" w:rsidRPr="00D004CD" w:rsidRDefault="00D004CD" w:rsidP="00D004CD">
      <w:pPr>
        <w:shd w:val="clear" w:color="auto" w:fill="FFFFFF"/>
        <w:spacing w:before="100" w:beforeAutospacing="1" w:after="360" w:line="336" w:lineRule="atLeast"/>
        <w:rPr>
          <w:rFonts w:ascii="Georgia" w:eastAsia="Times New Roman" w:hAnsi="Georgia" w:cs="Arial"/>
          <w:color w:val="000000"/>
          <w:sz w:val="23"/>
          <w:szCs w:val="23"/>
          <w:lang w:val="en" w:eastAsia="en-GB"/>
        </w:rPr>
      </w:pPr>
      <w:r w:rsidRPr="00D004CD">
        <w:rPr>
          <w:rFonts w:ascii="Georgia" w:eastAsia="Times New Roman" w:hAnsi="Georgia" w:cs="Arial"/>
          <w:color w:val="000000"/>
          <w:sz w:val="23"/>
          <w:szCs w:val="23"/>
          <w:lang w:val="en" w:eastAsia="en-GB"/>
        </w:rPr>
        <w:t xml:space="preserve">The data show the measurements of hemoglobin (grams per 100 ml) in the blood of brown trout. The trout were placed at random in four different troughs. The fish food added to the troughs contained, respectively, 0, 5, 10, and 15 grams of </w:t>
      </w:r>
      <w:proofErr w:type="spellStart"/>
      <w:r w:rsidRPr="00D004CD">
        <w:rPr>
          <w:rFonts w:ascii="Georgia" w:eastAsia="Times New Roman" w:hAnsi="Georgia" w:cs="Arial"/>
          <w:color w:val="000000"/>
          <w:sz w:val="23"/>
          <w:szCs w:val="23"/>
          <w:lang w:val="en" w:eastAsia="en-GB"/>
        </w:rPr>
        <w:t>sulfamerazine</w:t>
      </w:r>
      <w:proofErr w:type="spellEnd"/>
      <w:r w:rsidRPr="00D004CD">
        <w:rPr>
          <w:rFonts w:ascii="Georgia" w:eastAsia="Times New Roman" w:hAnsi="Georgia" w:cs="Arial"/>
          <w:color w:val="000000"/>
          <w:sz w:val="23"/>
          <w:szCs w:val="23"/>
          <w:lang w:val="en" w:eastAsia="en-GB"/>
        </w:rPr>
        <w:t xml:space="preserve"> (an antibacterial agent) per 100 pounds of fish (coded 1, 2, 3, </w:t>
      </w:r>
      <w:proofErr w:type="gramStart"/>
      <w:r w:rsidRPr="00D004CD">
        <w:rPr>
          <w:rFonts w:ascii="Georgia" w:eastAsia="Times New Roman" w:hAnsi="Georgia" w:cs="Arial"/>
          <w:color w:val="000000"/>
          <w:sz w:val="23"/>
          <w:szCs w:val="23"/>
          <w:lang w:val="en" w:eastAsia="en-GB"/>
        </w:rPr>
        <w:t>4</w:t>
      </w:r>
      <w:proofErr w:type="gramEnd"/>
      <w:r w:rsidRPr="00D004CD">
        <w:rPr>
          <w:rFonts w:ascii="Georgia" w:eastAsia="Times New Roman" w:hAnsi="Georgia" w:cs="Arial"/>
          <w:color w:val="000000"/>
          <w:sz w:val="23"/>
          <w:szCs w:val="23"/>
          <w:lang w:val="en" w:eastAsia="en-GB"/>
        </w:rPr>
        <w:t xml:space="preserve">). The measurements were </w:t>
      </w:r>
      <w:r w:rsidRPr="00D004CD">
        <w:rPr>
          <w:rFonts w:ascii="Georgia" w:eastAsia="Times New Roman" w:hAnsi="Georgia" w:cs="Arial"/>
          <w:color w:val="000000"/>
          <w:sz w:val="23"/>
          <w:szCs w:val="23"/>
          <w:lang w:val="en" w:eastAsia="en-GB"/>
        </w:rPr>
        <w:lastRenderedPageBreak/>
        <w:t>made on ten randomly selected fish from each trough after 35 days. (</w:t>
      </w:r>
      <w:proofErr w:type="spellStart"/>
      <w:r w:rsidRPr="00D004CD">
        <w:rPr>
          <w:rFonts w:ascii="Georgia" w:eastAsia="Times New Roman" w:hAnsi="Georgia" w:cs="Arial"/>
          <w:color w:val="000000"/>
          <w:sz w:val="23"/>
          <w:szCs w:val="23"/>
          <w:lang w:val="en" w:eastAsia="en-GB"/>
        </w:rPr>
        <w:t>Gutsell</w:t>
      </w:r>
      <w:proofErr w:type="spellEnd"/>
      <w:r w:rsidRPr="00D004CD">
        <w:rPr>
          <w:rFonts w:ascii="Georgia" w:eastAsia="Times New Roman" w:hAnsi="Georgia" w:cs="Arial"/>
          <w:color w:val="000000"/>
          <w:sz w:val="23"/>
          <w:szCs w:val="23"/>
          <w:lang w:val="en" w:eastAsia="en-GB"/>
        </w:rPr>
        <w:t>, 1951, Biometrics)</w:t>
      </w: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All data in the Dean and Voss text book are available </w:t>
      </w:r>
      <w:hyperlink r:id="rId8" w:history="1">
        <w:r w:rsidRPr="00D004CD">
          <w:rPr>
            <w:rFonts w:ascii="Arial" w:eastAsia="Times New Roman" w:hAnsi="Arial" w:cs="Arial"/>
            <w:color w:val="0D3268"/>
            <w:sz w:val="23"/>
            <w:szCs w:val="23"/>
            <w:u w:val="single"/>
            <w:lang w:val="en" w:eastAsia="en-GB"/>
          </w:rPr>
          <w:t>here</w:t>
        </w:r>
      </w:hyperlink>
      <w:r w:rsidRPr="00D004CD">
        <w:rPr>
          <w:rFonts w:ascii="Arial" w:eastAsia="Times New Roman" w:hAnsi="Arial" w:cs="Arial"/>
          <w:color w:val="000000"/>
          <w:sz w:val="23"/>
          <w:szCs w:val="23"/>
          <w:lang w:val="en" w:eastAsia="en-GB"/>
        </w:rPr>
        <w:t>. Below we use R to read in the data, prepare it, and perform a one-way ANOVA:</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gramStart"/>
      <w:r w:rsidRPr="00D004CD">
        <w:rPr>
          <w:rFonts w:ascii="Courier New" w:eastAsia="Times New Roman" w:hAnsi="Courier New" w:cs="Courier New"/>
          <w:color w:val="000000"/>
          <w:sz w:val="18"/>
          <w:szCs w:val="18"/>
          <w:lang w:val="en" w:eastAsia="en-GB"/>
        </w:rPr>
        <w:t>trout</w:t>
      </w:r>
      <w:proofErr w:type="gramEnd"/>
      <w:r w:rsidRPr="00D004CD">
        <w:rPr>
          <w:rFonts w:ascii="Courier New" w:eastAsia="Times New Roman" w:hAnsi="Courier New" w:cs="Courier New"/>
          <w:color w:val="000000"/>
          <w:sz w:val="18"/>
          <w:szCs w:val="18"/>
          <w:lang w:val="en" w:eastAsia="en-GB"/>
        </w:rPr>
        <w:t xml:space="preserve"> &lt;- read.table("http://www.wright.edu/~dvoss/bookdata/txt/trout.txt", header=TRUE)</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spellStart"/>
      <w:proofErr w:type="gramStart"/>
      <w:r w:rsidRPr="00D004CD">
        <w:rPr>
          <w:rFonts w:ascii="Courier New" w:eastAsia="Times New Roman" w:hAnsi="Courier New" w:cs="Courier New"/>
          <w:color w:val="000000"/>
          <w:sz w:val="18"/>
          <w:szCs w:val="18"/>
          <w:lang w:val="en" w:eastAsia="en-GB"/>
        </w:rPr>
        <w:t>trout$</w:t>
      </w:r>
      <w:proofErr w:type="gramEnd"/>
      <w:r w:rsidRPr="00D004CD">
        <w:rPr>
          <w:rFonts w:ascii="Courier New" w:eastAsia="Times New Roman" w:hAnsi="Courier New" w:cs="Courier New"/>
          <w:color w:val="000000"/>
          <w:sz w:val="18"/>
          <w:szCs w:val="18"/>
          <w:lang w:val="en" w:eastAsia="en-GB"/>
        </w:rPr>
        <w:t>SULFA</w:t>
      </w:r>
      <w:proofErr w:type="spellEnd"/>
      <w:r w:rsidRPr="00D004CD">
        <w:rPr>
          <w:rFonts w:ascii="Courier New" w:eastAsia="Times New Roman" w:hAnsi="Courier New" w:cs="Courier New"/>
          <w:color w:val="000000"/>
          <w:sz w:val="18"/>
          <w:szCs w:val="18"/>
          <w:lang w:val="en" w:eastAsia="en-GB"/>
        </w:rPr>
        <w:t xml:space="preserve"> &lt;- factor(</w:t>
      </w:r>
      <w:proofErr w:type="spellStart"/>
      <w:r w:rsidRPr="00D004CD">
        <w:rPr>
          <w:rFonts w:ascii="Courier New" w:eastAsia="Times New Roman" w:hAnsi="Courier New" w:cs="Courier New"/>
          <w:color w:val="000000"/>
          <w:sz w:val="18"/>
          <w:szCs w:val="18"/>
          <w:lang w:val="en" w:eastAsia="en-GB"/>
        </w:rPr>
        <w:t>trout$SULFA</w:t>
      </w:r>
      <w:proofErr w:type="spellEnd"/>
      <w:r w:rsidRPr="00D004CD">
        <w:rPr>
          <w:rFonts w:ascii="Courier New" w:eastAsia="Times New Roman" w:hAnsi="Courier New" w:cs="Courier New"/>
          <w:color w:val="000000"/>
          <w:sz w:val="18"/>
          <w:szCs w:val="18"/>
          <w:lang w:val="en" w:eastAsia="en-GB"/>
        </w:rPr>
        <w:t>)</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aov1 &lt;- </w:t>
      </w:r>
      <w:proofErr w:type="spellStart"/>
      <w:proofErr w:type="gramStart"/>
      <w:r w:rsidRPr="00D004CD">
        <w:rPr>
          <w:rFonts w:ascii="Courier New" w:eastAsia="Times New Roman" w:hAnsi="Courier New" w:cs="Courier New"/>
          <w:color w:val="000000"/>
          <w:sz w:val="18"/>
          <w:szCs w:val="18"/>
          <w:lang w:val="en" w:eastAsia="en-GB"/>
        </w:rPr>
        <w:t>aov</w:t>
      </w:r>
      <w:proofErr w:type="spellEnd"/>
      <w:r w:rsidRPr="00D004CD">
        <w:rPr>
          <w:rFonts w:ascii="Courier New" w:eastAsia="Times New Roman" w:hAnsi="Courier New" w:cs="Courier New"/>
          <w:color w:val="000000"/>
          <w:sz w:val="18"/>
          <w:szCs w:val="18"/>
          <w:lang w:val="en" w:eastAsia="en-GB"/>
        </w:rPr>
        <w:t>(</w:t>
      </w:r>
      <w:proofErr w:type="gramEnd"/>
      <w:r w:rsidRPr="00D004CD">
        <w:rPr>
          <w:rFonts w:ascii="Courier New" w:eastAsia="Times New Roman" w:hAnsi="Courier New" w:cs="Courier New"/>
          <w:color w:val="000000"/>
          <w:sz w:val="18"/>
          <w:szCs w:val="18"/>
          <w:lang w:val="en" w:eastAsia="en-GB"/>
        </w:rPr>
        <w:t>HEMO ~ SULFA, data=trout)</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gramStart"/>
      <w:r w:rsidRPr="00D004CD">
        <w:rPr>
          <w:rFonts w:ascii="Courier New" w:eastAsia="Times New Roman" w:hAnsi="Courier New" w:cs="Courier New"/>
          <w:color w:val="000000"/>
          <w:sz w:val="18"/>
          <w:szCs w:val="18"/>
          <w:lang w:val="en" w:eastAsia="en-GB"/>
        </w:rPr>
        <w:t>summary(</w:t>
      </w:r>
      <w:proofErr w:type="gramEnd"/>
      <w:r w:rsidRPr="00D004CD">
        <w:rPr>
          <w:rFonts w:ascii="Courier New" w:eastAsia="Times New Roman" w:hAnsi="Courier New" w:cs="Courier New"/>
          <w:color w:val="000000"/>
          <w:sz w:val="18"/>
          <w:szCs w:val="18"/>
          <w:lang w:val="en" w:eastAsia="en-GB"/>
        </w:rPr>
        <w:t>aov1)</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            </w:t>
      </w:r>
      <w:proofErr w:type="spellStart"/>
      <w:r w:rsidRPr="00D004CD">
        <w:rPr>
          <w:rFonts w:ascii="Courier New" w:eastAsia="Times New Roman" w:hAnsi="Courier New" w:cs="Courier New"/>
          <w:color w:val="000000"/>
          <w:sz w:val="18"/>
          <w:szCs w:val="18"/>
          <w:lang w:val="en" w:eastAsia="en-GB"/>
        </w:rPr>
        <w:t>Df</w:t>
      </w:r>
      <w:proofErr w:type="spellEnd"/>
      <w:r w:rsidRPr="00D004CD">
        <w:rPr>
          <w:rFonts w:ascii="Courier New" w:eastAsia="Times New Roman" w:hAnsi="Courier New" w:cs="Courier New"/>
          <w:color w:val="000000"/>
          <w:sz w:val="18"/>
          <w:szCs w:val="18"/>
          <w:lang w:val="en" w:eastAsia="en-GB"/>
        </w:rPr>
        <w:t xml:space="preserve"> Sum </w:t>
      </w:r>
      <w:proofErr w:type="spellStart"/>
      <w:r w:rsidRPr="00D004CD">
        <w:rPr>
          <w:rFonts w:ascii="Courier New" w:eastAsia="Times New Roman" w:hAnsi="Courier New" w:cs="Courier New"/>
          <w:color w:val="000000"/>
          <w:sz w:val="18"/>
          <w:szCs w:val="18"/>
          <w:lang w:val="en" w:eastAsia="en-GB"/>
        </w:rPr>
        <w:t>Sq</w:t>
      </w:r>
      <w:proofErr w:type="spellEnd"/>
      <w:r w:rsidRPr="00D004CD">
        <w:rPr>
          <w:rFonts w:ascii="Courier New" w:eastAsia="Times New Roman" w:hAnsi="Courier New" w:cs="Courier New"/>
          <w:color w:val="000000"/>
          <w:sz w:val="18"/>
          <w:szCs w:val="18"/>
          <w:lang w:val="en" w:eastAsia="en-GB"/>
        </w:rPr>
        <w:t xml:space="preserve"> Mean </w:t>
      </w:r>
      <w:proofErr w:type="spellStart"/>
      <w:r w:rsidRPr="00D004CD">
        <w:rPr>
          <w:rFonts w:ascii="Courier New" w:eastAsia="Times New Roman" w:hAnsi="Courier New" w:cs="Courier New"/>
          <w:color w:val="000000"/>
          <w:sz w:val="18"/>
          <w:szCs w:val="18"/>
          <w:lang w:val="en" w:eastAsia="en-GB"/>
        </w:rPr>
        <w:t>Sq</w:t>
      </w:r>
      <w:proofErr w:type="spellEnd"/>
      <w:r w:rsidRPr="00D004CD">
        <w:rPr>
          <w:rFonts w:ascii="Courier New" w:eastAsia="Times New Roman" w:hAnsi="Courier New" w:cs="Courier New"/>
          <w:color w:val="000000"/>
          <w:sz w:val="18"/>
          <w:szCs w:val="18"/>
          <w:lang w:val="en" w:eastAsia="en-GB"/>
        </w:rPr>
        <w:t xml:space="preserve"> F </w:t>
      </w:r>
      <w:proofErr w:type="gramStart"/>
      <w:r w:rsidRPr="00D004CD">
        <w:rPr>
          <w:rFonts w:ascii="Courier New" w:eastAsia="Times New Roman" w:hAnsi="Courier New" w:cs="Courier New"/>
          <w:color w:val="000000"/>
          <w:sz w:val="18"/>
          <w:szCs w:val="18"/>
          <w:lang w:val="en" w:eastAsia="en-GB"/>
        </w:rPr>
        <w:t xml:space="preserve">value  </w:t>
      </w:r>
      <w:proofErr w:type="spellStart"/>
      <w:r w:rsidRPr="00D004CD">
        <w:rPr>
          <w:rFonts w:ascii="Courier New" w:eastAsia="Times New Roman" w:hAnsi="Courier New" w:cs="Courier New"/>
          <w:color w:val="000000"/>
          <w:sz w:val="18"/>
          <w:szCs w:val="18"/>
          <w:lang w:val="en" w:eastAsia="en-GB"/>
        </w:rPr>
        <w:t>Pr</w:t>
      </w:r>
      <w:proofErr w:type="spellEnd"/>
      <w:proofErr w:type="gramEnd"/>
      <w:r w:rsidRPr="00D004CD">
        <w:rPr>
          <w:rFonts w:ascii="Courier New" w:eastAsia="Times New Roman" w:hAnsi="Courier New" w:cs="Courier New"/>
          <w:color w:val="000000"/>
          <w:sz w:val="18"/>
          <w:szCs w:val="18"/>
          <w:lang w:val="en" w:eastAsia="en-GB"/>
        </w:rPr>
        <w:t xml:space="preserve">(&gt;F)   </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SULFA        </w:t>
      </w:r>
      <w:proofErr w:type="gramStart"/>
      <w:r w:rsidRPr="00D004CD">
        <w:rPr>
          <w:rFonts w:ascii="Courier New" w:eastAsia="Times New Roman" w:hAnsi="Courier New" w:cs="Courier New"/>
          <w:color w:val="000000"/>
          <w:sz w:val="18"/>
          <w:szCs w:val="18"/>
          <w:lang w:val="en" w:eastAsia="en-GB"/>
        </w:rPr>
        <w:t>3  26.80</w:t>
      </w:r>
      <w:proofErr w:type="gramEnd"/>
      <w:r w:rsidRPr="00D004CD">
        <w:rPr>
          <w:rFonts w:ascii="Courier New" w:eastAsia="Times New Roman" w:hAnsi="Courier New" w:cs="Courier New"/>
          <w:color w:val="000000"/>
          <w:sz w:val="18"/>
          <w:szCs w:val="18"/>
          <w:lang w:val="en" w:eastAsia="en-GB"/>
        </w:rPr>
        <w:t xml:space="preserve">   8.934   5.696 0.00268 **</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Residuals   </w:t>
      </w:r>
      <w:proofErr w:type="gramStart"/>
      <w:r w:rsidRPr="00D004CD">
        <w:rPr>
          <w:rFonts w:ascii="Courier New" w:eastAsia="Times New Roman" w:hAnsi="Courier New" w:cs="Courier New"/>
          <w:color w:val="000000"/>
          <w:sz w:val="18"/>
          <w:szCs w:val="18"/>
          <w:lang w:val="en" w:eastAsia="en-GB"/>
        </w:rPr>
        <w:t>36  56.47</w:t>
      </w:r>
      <w:proofErr w:type="gramEnd"/>
      <w:r w:rsidRPr="00D004CD">
        <w:rPr>
          <w:rFonts w:ascii="Courier New" w:eastAsia="Times New Roman" w:hAnsi="Courier New" w:cs="Courier New"/>
          <w:color w:val="000000"/>
          <w:sz w:val="18"/>
          <w:szCs w:val="18"/>
          <w:lang w:val="en" w:eastAsia="en-GB"/>
        </w:rPr>
        <w:t xml:space="preserve">   1.569  </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The low p-value provides strong evidence that the mean level of hemoglobin differs between the </w:t>
      </w:r>
      <w:proofErr w:type="spellStart"/>
      <w:r w:rsidRPr="00D004CD">
        <w:rPr>
          <w:rFonts w:ascii="Arial" w:eastAsia="Times New Roman" w:hAnsi="Arial" w:cs="Arial"/>
          <w:color w:val="000000"/>
          <w:sz w:val="23"/>
          <w:szCs w:val="23"/>
          <w:lang w:val="en" w:eastAsia="en-GB"/>
        </w:rPr>
        <w:t>sulfamerazine</w:t>
      </w:r>
      <w:proofErr w:type="spellEnd"/>
      <w:r w:rsidRPr="00D004CD">
        <w:rPr>
          <w:rFonts w:ascii="Arial" w:eastAsia="Times New Roman" w:hAnsi="Arial" w:cs="Arial"/>
          <w:color w:val="000000"/>
          <w:sz w:val="23"/>
          <w:szCs w:val="23"/>
          <w:lang w:val="en" w:eastAsia="en-GB"/>
        </w:rPr>
        <w:t xml:space="preserve"> groups. We can easily calculate the group means with the aggregate function:</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gramStart"/>
      <w:r w:rsidRPr="00D004CD">
        <w:rPr>
          <w:rFonts w:ascii="Courier New" w:eastAsia="Times New Roman" w:hAnsi="Courier New" w:cs="Courier New"/>
          <w:color w:val="000000"/>
          <w:sz w:val="18"/>
          <w:szCs w:val="18"/>
          <w:lang w:val="en" w:eastAsia="en-GB"/>
        </w:rPr>
        <w:t>aggregate(</w:t>
      </w:r>
      <w:proofErr w:type="gramEnd"/>
      <w:r w:rsidRPr="00D004CD">
        <w:rPr>
          <w:rFonts w:ascii="Courier New" w:eastAsia="Times New Roman" w:hAnsi="Courier New" w:cs="Courier New"/>
          <w:color w:val="000000"/>
          <w:sz w:val="18"/>
          <w:szCs w:val="18"/>
          <w:lang w:val="en" w:eastAsia="en-GB"/>
        </w:rPr>
        <w:t>HEMO ~ SULFA, data=trout, mean)</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  SULFA HEMO</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1     1 7.20</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2     2 9.33</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3     3 9.03</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4     4 8.69</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The fish who received no </w:t>
      </w:r>
      <w:proofErr w:type="spellStart"/>
      <w:r w:rsidRPr="00D004CD">
        <w:rPr>
          <w:rFonts w:ascii="Arial" w:eastAsia="Times New Roman" w:hAnsi="Arial" w:cs="Arial"/>
          <w:color w:val="000000"/>
          <w:sz w:val="23"/>
          <w:szCs w:val="23"/>
          <w:lang w:val="en" w:eastAsia="en-GB"/>
        </w:rPr>
        <w:t>sulfamerazine</w:t>
      </w:r>
      <w:proofErr w:type="spellEnd"/>
      <w:r w:rsidRPr="00D004CD">
        <w:rPr>
          <w:rFonts w:ascii="Arial" w:eastAsia="Times New Roman" w:hAnsi="Arial" w:cs="Arial"/>
          <w:color w:val="000000"/>
          <w:sz w:val="23"/>
          <w:szCs w:val="23"/>
          <w:lang w:val="en" w:eastAsia="en-GB"/>
        </w:rPr>
        <w:t xml:space="preserve"> have a mean hemoglobin level of 7.2 versus about 9 for the other groups. The ANOVA test says this difference is significant and not likely due to chance. </w:t>
      </w: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Now the F-test that the ANOVA analysis carries out assumes there is equal variance among residuals for each </w:t>
      </w:r>
      <w:proofErr w:type="spellStart"/>
      <w:r w:rsidRPr="00D004CD">
        <w:rPr>
          <w:rFonts w:ascii="Arial" w:eastAsia="Times New Roman" w:hAnsi="Arial" w:cs="Arial"/>
          <w:color w:val="000000"/>
          <w:sz w:val="23"/>
          <w:szCs w:val="23"/>
          <w:lang w:val="en" w:eastAsia="en-GB"/>
        </w:rPr>
        <w:t>sulfamerazine</w:t>
      </w:r>
      <w:proofErr w:type="spellEnd"/>
      <w:r w:rsidRPr="00D004CD">
        <w:rPr>
          <w:rFonts w:ascii="Arial" w:eastAsia="Times New Roman" w:hAnsi="Arial" w:cs="Arial"/>
          <w:color w:val="000000"/>
          <w:sz w:val="23"/>
          <w:szCs w:val="23"/>
          <w:lang w:val="en" w:eastAsia="en-GB"/>
        </w:rPr>
        <w:t xml:space="preserve"> group. The graph above is the visual assessment for this particular analysis. We obtained it with the following R code:</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gramStart"/>
      <w:r w:rsidRPr="00D004CD">
        <w:rPr>
          <w:rFonts w:ascii="Courier New" w:eastAsia="Times New Roman" w:hAnsi="Courier New" w:cs="Courier New"/>
          <w:color w:val="000000"/>
          <w:sz w:val="18"/>
          <w:szCs w:val="18"/>
          <w:lang w:val="en" w:eastAsia="en-GB"/>
        </w:rPr>
        <w:t>plot(</w:t>
      </w:r>
      <w:proofErr w:type="gramEnd"/>
      <w:r w:rsidRPr="00D004CD">
        <w:rPr>
          <w:rFonts w:ascii="Courier New" w:eastAsia="Times New Roman" w:hAnsi="Courier New" w:cs="Courier New"/>
          <w:color w:val="000000"/>
          <w:sz w:val="18"/>
          <w:szCs w:val="18"/>
          <w:lang w:val="en" w:eastAsia="en-GB"/>
        </w:rPr>
        <w:t>aov1) # returns 4 plots, that first of which is displayed above</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As we noted earlier, the group on the far right (with the largest mean) has more scatter than the other groups. What does our rule of thumb tell us?</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spellStart"/>
      <w:proofErr w:type="gramStart"/>
      <w:r w:rsidRPr="00D004CD">
        <w:rPr>
          <w:rFonts w:ascii="Courier New" w:eastAsia="Times New Roman" w:hAnsi="Courier New" w:cs="Courier New"/>
          <w:color w:val="000000"/>
          <w:sz w:val="18"/>
          <w:szCs w:val="18"/>
          <w:lang w:val="en" w:eastAsia="en-GB"/>
        </w:rPr>
        <w:t>tvars</w:t>
      </w:r>
      <w:proofErr w:type="spellEnd"/>
      <w:proofErr w:type="gramEnd"/>
      <w:r w:rsidRPr="00D004CD">
        <w:rPr>
          <w:rFonts w:ascii="Courier New" w:eastAsia="Times New Roman" w:hAnsi="Courier New" w:cs="Courier New"/>
          <w:color w:val="000000"/>
          <w:sz w:val="18"/>
          <w:szCs w:val="18"/>
          <w:lang w:val="en" w:eastAsia="en-GB"/>
        </w:rPr>
        <w:t xml:space="preserve"> &lt;- with(trout, </w:t>
      </w:r>
      <w:proofErr w:type="spellStart"/>
      <w:r w:rsidRPr="00D004CD">
        <w:rPr>
          <w:rFonts w:ascii="Courier New" w:eastAsia="Times New Roman" w:hAnsi="Courier New" w:cs="Courier New"/>
          <w:color w:val="000000"/>
          <w:sz w:val="18"/>
          <w:szCs w:val="18"/>
          <w:lang w:val="en" w:eastAsia="en-GB"/>
        </w:rPr>
        <w:t>tapply</w:t>
      </w:r>
      <w:proofErr w:type="spellEnd"/>
      <w:r w:rsidRPr="00D004CD">
        <w:rPr>
          <w:rFonts w:ascii="Courier New" w:eastAsia="Times New Roman" w:hAnsi="Courier New" w:cs="Courier New"/>
          <w:color w:val="000000"/>
          <w:sz w:val="18"/>
          <w:szCs w:val="18"/>
          <w:lang w:val="en" w:eastAsia="en-GB"/>
        </w:rPr>
        <w:t>(</w:t>
      </w:r>
      <w:proofErr w:type="spellStart"/>
      <w:r w:rsidRPr="00D004CD">
        <w:rPr>
          <w:rFonts w:ascii="Courier New" w:eastAsia="Times New Roman" w:hAnsi="Courier New" w:cs="Courier New"/>
          <w:color w:val="000000"/>
          <w:sz w:val="18"/>
          <w:szCs w:val="18"/>
          <w:lang w:val="en" w:eastAsia="en-GB"/>
        </w:rPr>
        <w:t>HEMO,SULFA,var</w:t>
      </w:r>
      <w:proofErr w:type="spellEnd"/>
      <w:r w:rsidRPr="00D004CD">
        <w:rPr>
          <w:rFonts w:ascii="Courier New" w:eastAsia="Times New Roman" w:hAnsi="Courier New" w:cs="Courier New"/>
          <w:color w:val="000000"/>
          <w:sz w:val="18"/>
          <w:szCs w:val="18"/>
          <w:lang w:val="en" w:eastAsia="en-GB"/>
        </w:rPr>
        <w:t>))</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gramStart"/>
      <w:r w:rsidRPr="00D004CD">
        <w:rPr>
          <w:rFonts w:ascii="Courier New" w:eastAsia="Times New Roman" w:hAnsi="Courier New" w:cs="Courier New"/>
          <w:color w:val="000000"/>
          <w:sz w:val="18"/>
          <w:szCs w:val="18"/>
          <w:lang w:val="en" w:eastAsia="en-GB"/>
        </w:rPr>
        <w:t>max(</w:t>
      </w:r>
      <w:proofErr w:type="spellStart"/>
      <w:proofErr w:type="gramEnd"/>
      <w:r w:rsidRPr="00D004CD">
        <w:rPr>
          <w:rFonts w:ascii="Courier New" w:eastAsia="Times New Roman" w:hAnsi="Courier New" w:cs="Courier New"/>
          <w:color w:val="000000"/>
          <w:sz w:val="18"/>
          <w:szCs w:val="18"/>
          <w:lang w:val="en" w:eastAsia="en-GB"/>
        </w:rPr>
        <w:t>tvars</w:t>
      </w:r>
      <w:proofErr w:type="spellEnd"/>
      <w:r w:rsidRPr="00D004CD">
        <w:rPr>
          <w:rFonts w:ascii="Courier New" w:eastAsia="Times New Roman" w:hAnsi="Courier New" w:cs="Courier New"/>
          <w:color w:val="000000"/>
          <w:sz w:val="18"/>
          <w:szCs w:val="18"/>
          <w:lang w:val="en" w:eastAsia="en-GB"/>
        </w:rPr>
        <w:t>)/min(</w:t>
      </w:r>
      <w:proofErr w:type="spellStart"/>
      <w:r w:rsidRPr="00D004CD">
        <w:rPr>
          <w:rFonts w:ascii="Courier New" w:eastAsia="Times New Roman" w:hAnsi="Courier New" w:cs="Courier New"/>
          <w:color w:val="000000"/>
          <w:sz w:val="18"/>
          <w:szCs w:val="18"/>
          <w:lang w:val="en" w:eastAsia="en-GB"/>
        </w:rPr>
        <w:t>tvars</w:t>
      </w:r>
      <w:proofErr w:type="spellEnd"/>
      <w:r w:rsidRPr="00D004CD">
        <w:rPr>
          <w:rFonts w:ascii="Courier New" w:eastAsia="Times New Roman" w:hAnsi="Courier New" w:cs="Courier New"/>
          <w:color w:val="000000"/>
          <w:sz w:val="18"/>
          <w:szCs w:val="18"/>
          <w:lang w:val="en" w:eastAsia="en-GB"/>
        </w:rPr>
        <w:t>)</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lastRenderedPageBreak/>
        <w:t>[1] 2.943834</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The </w:t>
      </w:r>
      <w:proofErr w:type="spellStart"/>
      <w:r w:rsidRPr="00D004CD">
        <w:rPr>
          <w:rFonts w:ascii="Arial" w:eastAsia="Times New Roman" w:hAnsi="Arial" w:cs="Arial"/>
          <w:color w:val="000000"/>
          <w:sz w:val="23"/>
          <w:szCs w:val="23"/>
          <w:lang w:val="en" w:eastAsia="en-GB"/>
        </w:rPr>
        <w:t>tapply</w:t>
      </w:r>
      <w:proofErr w:type="spellEnd"/>
      <w:r w:rsidRPr="00D004CD">
        <w:rPr>
          <w:rFonts w:ascii="Arial" w:eastAsia="Times New Roman" w:hAnsi="Arial" w:cs="Arial"/>
          <w:color w:val="000000"/>
          <w:sz w:val="23"/>
          <w:szCs w:val="23"/>
          <w:lang w:val="en" w:eastAsia="en-GB"/>
        </w:rPr>
        <w:t xml:space="preserve"> function says, “</w:t>
      </w:r>
      <w:proofErr w:type="gramStart"/>
      <w:r w:rsidRPr="00D004CD">
        <w:rPr>
          <w:rFonts w:ascii="Arial" w:eastAsia="Times New Roman" w:hAnsi="Arial" w:cs="Arial"/>
          <w:color w:val="000000"/>
          <w:sz w:val="23"/>
          <w:szCs w:val="23"/>
          <w:lang w:val="en" w:eastAsia="en-GB"/>
        </w:rPr>
        <w:t>take</w:t>
      </w:r>
      <w:proofErr w:type="gramEnd"/>
      <w:r w:rsidRPr="00D004CD">
        <w:rPr>
          <w:rFonts w:ascii="Arial" w:eastAsia="Times New Roman" w:hAnsi="Arial" w:cs="Arial"/>
          <w:color w:val="000000"/>
          <w:sz w:val="23"/>
          <w:szCs w:val="23"/>
          <w:lang w:val="en" w:eastAsia="en-GB"/>
        </w:rPr>
        <w:t xml:space="preserve"> the HEMO values, group them according to their SULFA value, and calculate the variance for each group.” The max and min functions find the maximum and minimum values of the variances stored in the </w:t>
      </w:r>
      <w:proofErr w:type="spellStart"/>
      <w:r w:rsidRPr="00D004CD">
        <w:rPr>
          <w:rFonts w:ascii="Arial" w:eastAsia="Times New Roman" w:hAnsi="Arial" w:cs="Arial"/>
          <w:color w:val="000000"/>
          <w:sz w:val="23"/>
          <w:szCs w:val="23"/>
          <w:lang w:val="en" w:eastAsia="en-GB"/>
        </w:rPr>
        <w:t>tvars</w:t>
      </w:r>
      <w:proofErr w:type="spellEnd"/>
      <w:r w:rsidRPr="00D004CD">
        <w:rPr>
          <w:rFonts w:ascii="Arial" w:eastAsia="Times New Roman" w:hAnsi="Arial" w:cs="Arial"/>
          <w:color w:val="000000"/>
          <w:sz w:val="23"/>
          <w:szCs w:val="23"/>
          <w:lang w:val="en" w:eastAsia="en-GB"/>
        </w:rPr>
        <w:t xml:space="preserve"> vector. The ratio is </w:t>
      </w:r>
      <w:r w:rsidRPr="00D004CD">
        <w:rPr>
          <w:rFonts w:ascii="Arial" w:eastAsia="Times New Roman" w:hAnsi="Arial" w:cs="Arial"/>
          <w:i/>
          <w:iCs/>
          <w:color w:val="000000"/>
          <w:sz w:val="23"/>
          <w:szCs w:val="23"/>
          <w:lang w:val="en" w:eastAsia="en-GB"/>
        </w:rPr>
        <w:t>just under</w:t>
      </w:r>
      <w:r w:rsidRPr="00D004CD">
        <w:rPr>
          <w:rFonts w:ascii="Arial" w:eastAsia="Times New Roman" w:hAnsi="Arial" w:cs="Arial"/>
          <w:color w:val="000000"/>
          <w:sz w:val="23"/>
          <w:szCs w:val="23"/>
          <w:lang w:val="en" w:eastAsia="en-GB"/>
        </w:rPr>
        <w:t xml:space="preserve"> 3. We can probably rest easy but we may want to keep that in mind for future experiments. The </w:t>
      </w:r>
      <w:proofErr w:type="spellStart"/>
      <w:r w:rsidRPr="00D004CD">
        <w:rPr>
          <w:rFonts w:ascii="Arial" w:eastAsia="Times New Roman" w:hAnsi="Arial" w:cs="Arial"/>
          <w:color w:val="000000"/>
          <w:sz w:val="23"/>
          <w:szCs w:val="23"/>
          <w:lang w:val="en" w:eastAsia="en-GB"/>
        </w:rPr>
        <w:t>sulfamerazine</w:t>
      </w:r>
      <w:proofErr w:type="spellEnd"/>
      <w:r w:rsidRPr="00D004CD">
        <w:rPr>
          <w:rFonts w:ascii="Arial" w:eastAsia="Times New Roman" w:hAnsi="Arial" w:cs="Arial"/>
          <w:color w:val="000000"/>
          <w:sz w:val="23"/>
          <w:szCs w:val="23"/>
          <w:lang w:val="en" w:eastAsia="en-GB"/>
        </w:rPr>
        <w:t xml:space="preserve"> level of 15 grams may affect some fish more than others and cause increased variability in hemoglobin levels. </w:t>
      </w: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So where does this rule of thumb come from anyway? According to Dean and Voss, it’s suggested by simulation studies in which the true variances are specified (p. 113). We can attempt to replicate some of these simulation studies using R. First we create a function called “</w:t>
      </w:r>
      <w:proofErr w:type="spellStart"/>
      <w:r w:rsidRPr="00D004CD">
        <w:rPr>
          <w:rFonts w:ascii="Arial" w:eastAsia="Times New Roman" w:hAnsi="Arial" w:cs="Arial"/>
          <w:color w:val="000000"/>
          <w:sz w:val="23"/>
          <w:szCs w:val="23"/>
          <w:lang w:val="en" w:eastAsia="en-GB"/>
        </w:rPr>
        <w:t>evROT</w:t>
      </w:r>
      <w:proofErr w:type="spellEnd"/>
      <w:r w:rsidRPr="00D004CD">
        <w:rPr>
          <w:rFonts w:ascii="Arial" w:eastAsia="Times New Roman" w:hAnsi="Arial" w:cs="Arial"/>
          <w:color w:val="000000"/>
          <w:sz w:val="23"/>
          <w:szCs w:val="23"/>
          <w:lang w:val="en" w:eastAsia="en-GB"/>
        </w:rPr>
        <w:t>” (for “equal variance Rule of Thumb”) to calculate the ratio of the smallest and largest variances:</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spellStart"/>
      <w:proofErr w:type="gramStart"/>
      <w:r w:rsidRPr="00D004CD">
        <w:rPr>
          <w:rFonts w:ascii="Courier New" w:eastAsia="Times New Roman" w:hAnsi="Courier New" w:cs="Courier New"/>
          <w:color w:val="000000"/>
          <w:sz w:val="18"/>
          <w:szCs w:val="18"/>
          <w:lang w:val="en" w:eastAsia="en-GB"/>
        </w:rPr>
        <w:t>evROT</w:t>
      </w:r>
      <w:proofErr w:type="spellEnd"/>
      <w:proofErr w:type="gramEnd"/>
      <w:r w:rsidRPr="00D004CD">
        <w:rPr>
          <w:rFonts w:ascii="Courier New" w:eastAsia="Times New Roman" w:hAnsi="Courier New" w:cs="Courier New"/>
          <w:color w:val="000000"/>
          <w:sz w:val="18"/>
          <w:szCs w:val="18"/>
          <w:lang w:val="en" w:eastAsia="en-GB"/>
        </w:rPr>
        <w:t xml:space="preserve"> &lt;- function(</w:t>
      </w:r>
      <w:proofErr w:type="spellStart"/>
      <w:r w:rsidRPr="00D004CD">
        <w:rPr>
          <w:rFonts w:ascii="Courier New" w:eastAsia="Times New Roman" w:hAnsi="Courier New" w:cs="Courier New"/>
          <w:color w:val="000000"/>
          <w:sz w:val="18"/>
          <w:szCs w:val="18"/>
          <w:lang w:val="en" w:eastAsia="en-GB"/>
        </w:rPr>
        <w:t>resp</w:t>
      </w:r>
      <w:proofErr w:type="spellEnd"/>
      <w:r w:rsidRPr="00D004CD">
        <w:rPr>
          <w:rFonts w:ascii="Courier New" w:eastAsia="Times New Roman" w:hAnsi="Courier New" w:cs="Courier New"/>
          <w:color w:val="000000"/>
          <w:sz w:val="18"/>
          <w:szCs w:val="18"/>
          <w:lang w:val="en" w:eastAsia="en-GB"/>
        </w:rPr>
        <w:t xml:space="preserve">, </w:t>
      </w:r>
      <w:proofErr w:type="spellStart"/>
      <w:r w:rsidRPr="00D004CD">
        <w:rPr>
          <w:rFonts w:ascii="Courier New" w:eastAsia="Times New Roman" w:hAnsi="Courier New" w:cs="Courier New"/>
          <w:color w:val="000000"/>
          <w:sz w:val="18"/>
          <w:szCs w:val="18"/>
          <w:lang w:val="en" w:eastAsia="en-GB"/>
        </w:rPr>
        <w:t>trt</w:t>
      </w:r>
      <w:proofErr w:type="spellEnd"/>
      <w:r w:rsidRPr="00D004CD">
        <w:rPr>
          <w:rFonts w:ascii="Courier New" w:eastAsia="Times New Roman" w:hAnsi="Courier New" w:cs="Courier New"/>
          <w:color w:val="000000"/>
          <w:sz w:val="18"/>
          <w:szCs w:val="18"/>
          <w:lang w:val="en" w:eastAsia="en-GB"/>
        </w:rPr>
        <w:t>){</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  </w:t>
      </w:r>
      <w:proofErr w:type="spellStart"/>
      <w:proofErr w:type="gramStart"/>
      <w:r w:rsidRPr="00D004CD">
        <w:rPr>
          <w:rFonts w:ascii="Courier New" w:eastAsia="Times New Roman" w:hAnsi="Courier New" w:cs="Courier New"/>
          <w:color w:val="000000"/>
          <w:sz w:val="18"/>
          <w:szCs w:val="18"/>
          <w:lang w:val="en" w:eastAsia="en-GB"/>
        </w:rPr>
        <w:t>tvars</w:t>
      </w:r>
      <w:proofErr w:type="spellEnd"/>
      <w:proofErr w:type="gramEnd"/>
      <w:r w:rsidRPr="00D004CD">
        <w:rPr>
          <w:rFonts w:ascii="Courier New" w:eastAsia="Times New Roman" w:hAnsi="Courier New" w:cs="Courier New"/>
          <w:color w:val="000000"/>
          <w:sz w:val="18"/>
          <w:szCs w:val="18"/>
          <w:lang w:val="en" w:eastAsia="en-GB"/>
        </w:rPr>
        <w:t xml:space="preserve"> &lt;- </w:t>
      </w:r>
      <w:proofErr w:type="spellStart"/>
      <w:r w:rsidRPr="00D004CD">
        <w:rPr>
          <w:rFonts w:ascii="Courier New" w:eastAsia="Times New Roman" w:hAnsi="Courier New" w:cs="Courier New"/>
          <w:color w:val="000000"/>
          <w:sz w:val="18"/>
          <w:szCs w:val="18"/>
          <w:lang w:val="en" w:eastAsia="en-GB"/>
        </w:rPr>
        <w:t>tapply</w:t>
      </w:r>
      <w:proofErr w:type="spellEnd"/>
      <w:r w:rsidRPr="00D004CD">
        <w:rPr>
          <w:rFonts w:ascii="Courier New" w:eastAsia="Times New Roman" w:hAnsi="Courier New" w:cs="Courier New"/>
          <w:color w:val="000000"/>
          <w:sz w:val="18"/>
          <w:szCs w:val="18"/>
          <w:lang w:val="en" w:eastAsia="en-GB"/>
        </w:rPr>
        <w:t>(</w:t>
      </w:r>
      <w:proofErr w:type="spellStart"/>
      <w:r w:rsidRPr="00D004CD">
        <w:rPr>
          <w:rFonts w:ascii="Courier New" w:eastAsia="Times New Roman" w:hAnsi="Courier New" w:cs="Courier New"/>
          <w:color w:val="000000"/>
          <w:sz w:val="18"/>
          <w:szCs w:val="18"/>
          <w:lang w:val="en" w:eastAsia="en-GB"/>
        </w:rPr>
        <w:t>resp,trt,var</w:t>
      </w:r>
      <w:proofErr w:type="spellEnd"/>
      <w:r w:rsidRPr="00D004CD">
        <w:rPr>
          <w:rFonts w:ascii="Courier New" w:eastAsia="Times New Roman" w:hAnsi="Courier New" w:cs="Courier New"/>
          <w:color w:val="000000"/>
          <w:sz w:val="18"/>
          <w:szCs w:val="18"/>
          <w:lang w:val="en" w:eastAsia="en-GB"/>
        </w:rPr>
        <w:t>)</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  </w:t>
      </w:r>
      <w:proofErr w:type="gramStart"/>
      <w:r w:rsidRPr="00D004CD">
        <w:rPr>
          <w:rFonts w:ascii="Courier New" w:eastAsia="Times New Roman" w:hAnsi="Courier New" w:cs="Courier New"/>
          <w:color w:val="000000"/>
          <w:sz w:val="18"/>
          <w:szCs w:val="18"/>
          <w:lang w:val="en" w:eastAsia="en-GB"/>
        </w:rPr>
        <w:t>max(</w:t>
      </w:r>
      <w:proofErr w:type="spellStart"/>
      <w:proofErr w:type="gramEnd"/>
      <w:r w:rsidRPr="00D004CD">
        <w:rPr>
          <w:rFonts w:ascii="Courier New" w:eastAsia="Times New Roman" w:hAnsi="Courier New" w:cs="Courier New"/>
          <w:color w:val="000000"/>
          <w:sz w:val="18"/>
          <w:szCs w:val="18"/>
          <w:lang w:val="en" w:eastAsia="en-GB"/>
        </w:rPr>
        <w:t>tvars</w:t>
      </w:r>
      <w:proofErr w:type="spellEnd"/>
      <w:r w:rsidRPr="00D004CD">
        <w:rPr>
          <w:rFonts w:ascii="Courier New" w:eastAsia="Times New Roman" w:hAnsi="Courier New" w:cs="Courier New"/>
          <w:color w:val="000000"/>
          <w:sz w:val="18"/>
          <w:szCs w:val="18"/>
          <w:lang w:val="en" w:eastAsia="en-GB"/>
        </w:rPr>
        <w:t>)/min(</w:t>
      </w:r>
      <w:proofErr w:type="spellStart"/>
      <w:r w:rsidRPr="00D004CD">
        <w:rPr>
          <w:rFonts w:ascii="Courier New" w:eastAsia="Times New Roman" w:hAnsi="Courier New" w:cs="Courier New"/>
          <w:color w:val="000000"/>
          <w:sz w:val="18"/>
          <w:szCs w:val="18"/>
          <w:lang w:val="en" w:eastAsia="en-GB"/>
        </w:rPr>
        <w:t>tvars</w:t>
      </w:r>
      <w:proofErr w:type="spellEnd"/>
      <w:r w:rsidRPr="00D004CD">
        <w:rPr>
          <w:rFonts w:ascii="Courier New" w:eastAsia="Times New Roman" w:hAnsi="Courier New" w:cs="Courier New"/>
          <w:color w:val="000000"/>
          <w:sz w:val="18"/>
          <w:szCs w:val="18"/>
          <w:lang w:val="en" w:eastAsia="en-GB"/>
        </w:rPr>
        <w:t>)</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 }</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Now we can “replicate” that function many times using simulated data as follows:</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n &lt;- 10</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gramStart"/>
      <w:r w:rsidRPr="00D004CD">
        <w:rPr>
          <w:rFonts w:ascii="Courier New" w:eastAsia="Times New Roman" w:hAnsi="Courier New" w:cs="Courier New"/>
          <w:color w:val="000000"/>
          <w:sz w:val="18"/>
          <w:szCs w:val="18"/>
          <w:lang w:val="en" w:eastAsia="en-GB"/>
        </w:rPr>
        <w:t>groups</w:t>
      </w:r>
      <w:proofErr w:type="gramEnd"/>
      <w:r w:rsidRPr="00D004CD">
        <w:rPr>
          <w:rFonts w:ascii="Courier New" w:eastAsia="Times New Roman" w:hAnsi="Courier New" w:cs="Courier New"/>
          <w:color w:val="000000"/>
          <w:sz w:val="18"/>
          <w:szCs w:val="18"/>
          <w:lang w:val="en" w:eastAsia="en-GB"/>
        </w:rPr>
        <w:t xml:space="preserve"> &lt;- </w:t>
      </w:r>
      <w:proofErr w:type="spellStart"/>
      <w:r w:rsidRPr="00D004CD">
        <w:rPr>
          <w:rFonts w:ascii="Courier New" w:eastAsia="Times New Roman" w:hAnsi="Courier New" w:cs="Courier New"/>
          <w:color w:val="000000"/>
          <w:sz w:val="18"/>
          <w:szCs w:val="18"/>
          <w:lang w:val="en" w:eastAsia="en-GB"/>
        </w:rPr>
        <w:t>gl</w:t>
      </w:r>
      <w:proofErr w:type="spellEnd"/>
      <w:r w:rsidRPr="00D004CD">
        <w:rPr>
          <w:rFonts w:ascii="Courier New" w:eastAsia="Times New Roman" w:hAnsi="Courier New" w:cs="Courier New"/>
          <w:color w:val="000000"/>
          <w:sz w:val="18"/>
          <w:szCs w:val="18"/>
          <w:lang w:val="en" w:eastAsia="en-GB"/>
        </w:rPr>
        <w:t xml:space="preserve">(n = 4, k = n) </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roofErr w:type="gramStart"/>
      <w:r w:rsidRPr="00D004CD">
        <w:rPr>
          <w:rFonts w:ascii="Courier New" w:eastAsia="Times New Roman" w:hAnsi="Courier New" w:cs="Courier New"/>
          <w:color w:val="000000"/>
          <w:sz w:val="18"/>
          <w:szCs w:val="18"/>
          <w:lang w:val="en" w:eastAsia="en-GB"/>
        </w:rPr>
        <w:t>sims</w:t>
      </w:r>
      <w:proofErr w:type="gramEnd"/>
      <w:r w:rsidRPr="00D004CD">
        <w:rPr>
          <w:rFonts w:ascii="Courier New" w:eastAsia="Times New Roman" w:hAnsi="Courier New" w:cs="Courier New"/>
          <w:color w:val="000000"/>
          <w:sz w:val="18"/>
          <w:szCs w:val="18"/>
          <w:lang w:val="en" w:eastAsia="en-GB"/>
        </w:rPr>
        <w:t xml:space="preserve"> &lt;- replicate(n=10000,</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          </w:t>
      </w:r>
      <w:proofErr w:type="gramStart"/>
      <w:r w:rsidRPr="00D004CD">
        <w:rPr>
          <w:rFonts w:ascii="Courier New" w:eastAsia="Times New Roman" w:hAnsi="Courier New" w:cs="Courier New"/>
          <w:color w:val="000000"/>
          <w:sz w:val="18"/>
          <w:szCs w:val="18"/>
          <w:lang w:val="en" w:eastAsia="en-GB"/>
        </w:rPr>
        <w:t>expr</w:t>
      </w:r>
      <w:proofErr w:type="gramEnd"/>
      <w:r w:rsidRPr="00D004CD">
        <w:rPr>
          <w:rFonts w:ascii="Courier New" w:eastAsia="Times New Roman" w:hAnsi="Courier New" w:cs="Courier New"/>
          <w:color w:val="000000"/>
          <w:sz w:val="18"/>
          <w:szCs w:val="18"/>
          <w:lang w:val="en" w:eastAsia="en-GB"/>
        </w:rPr>
        <w:t xml:space="preserve"> = </w:t>
      </w:r>
      <w:proofErr w:type="spellStart"/>
      <w:r w:rsidRPr="00D004CD">
        <w:rPr>
          <w:rFonts w:ascii="Courier New" w:eastAsia="Times New Roman" w:hAnsi="Courier New" w:cs="Courier New"/>
          <w:color w:val="000000"/>
          <w:sz w:val="18"/>
          <w:szCs w:val="18"/>
          <w:lang w:val="en" w:eastAsia="en-GB"/>
        </w:rPr>
        <w:t>evROT</w:t>
      </w:r>
      <w:proofErr w:type="spellEnd"/>
      <w:r w:rsidRPr="00D004CD">
        <w:rPr>
          <w:rFonts w:ascii="Courier New" w:eastAsia="Times New Roman" w:hAnsi="Courier New" w:cs="Courier New"/>
          <w:color w:val="000000"/>
          <w:sz w:val="18"/>
          <w:szCs w:val="18"/>
          <w:lang w:val="en" w:eastAsia="en-GB"/>
        </w:rPr>
        <w:t>(</w:t>
      </w:r>
      <w:proofErr w:type="spellStart"/>
      <w:r w:rsidRPr="00D004CD">
        <w:rPr>
          <w:rFonts w:ascii="Courier New" w:eastAsia="Times New Roman" w:hAnsi="Courier New" w:cs="Courier New"/>
          <w:color w:val="000000"/>
          <w:sz w:val="18"/>
          <w:szCs w:val="18"/>
          <w:lang w:val="en" w:eastAsia="en-GB"/>
        </w:rPr>
        <w:t>rnorm</w:t>
      </w:r>
      <w:proofErr w:type="spellEnd"/>
      <w:r w:rsidRPr="00D004CD">
        <w:rPr>
          <w:rFonts w:ascii="Courier New" w:eastAsia="Times New Roman" w:hAnsi="Courier New" w:cs="Courier New"/>
          <w:color w:val="000000"/>
          <w:sz w:val="18"/>
          <w:szCs w:val="18"/>
          <w:lang w:val="en" w:eastAsia="en-GB"/>
        </w:rPr>
        <w:t xml:space="preserve">(4*n, mean = rep(1:4,each=n), </w:t>
      </w:r>
      <w:proofErr w:type="spellStart"/>
      <w:r w:rsidRPr="00D004CD">
        <w:rPr>
          <w:rFonts w:ascii="Courier New" w:eastAsia="Times New Roman" w:hAnsi="Courier New" w:cs="Courier New"/>
          <w:color w:val="000000"/>
          <w:sz w:val="18"/>
          <w:szCs w:val="18"/>
          <w:lang w:val="en" w:eastAsia="en-GB"/>
        </w:rPr>
        <w:t>sd</w:t>
      </w:r>
      <w:proofErr w:type="spellEnd"/>
      <w:r w:rsidRPr="00D004CD">
        <w:rPr>
          <w:rFonts w:ascii="Courier New" w:eastAsia="Times New Roman" w:hAnsi="Courier New" w:cs="Courier New"/>
          <w:color w:val="000000"/>
          <w:sz w:val="18"/>
          <w:szCs w:val="18"/>
          <w:lang w:val="en" w:eastAsia="en-GB"/>
        </w:rPr>
        <w:t xml:space="preserve"> = 1), groups))</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How the simulation works:</w:t>
      </w:r>
    </w:p>
    <w:p w:rsidR="00D004CD" w:rsidRPr="00D004CD" w:rsidRDefault="00D004CD" w:rsidP="00D004CD">
      <w:pPr>
        <w:numPr>
          <w:ilvl w:val="0"/>
          <w:numId w:val="1"/>
        </w:numPr>
        <w:shd w:val="clear" w:color="auto" w:fill="FFFFFF"/>
        <w:spacing w:before="100" w:beforeAutospacing="1" w:after="161" w:line="295" w:lineRule="atLeast"/>
        <w:ind w:left="0"/>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n = 10 defines how many observations we have in each group. </w:t>
      </w:r>
    </w:p>
    <w:p w:rsidR="00D004CD" w:rsidRPr="00D004CD" w:rsidRDefault="00D004CD" w:rsidP="00D004CD">
      <w:pPr>
        <w:numPr>
          <w:ilvl w:val="0"/>
          <w:numId w:val="1"/>
        </w:numPr>
        <w:shd w:val="clear" w:color="auto" w:fill="FFFFFF"/>
        <w:spacing w:before="100" w:beforeAutospacing="1" w:after="161" w:line="295" w:lineRule="atLeast"/>
        <w:ind w:left="0"/>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The </w:t>
      </w:r>
      <w:proofErr w:type="spellStart"/>
      <w:r w:rsidRPr="00D004CD">
        <w:rPr>
          <w:rFonts w:ascii="Arial" w:eastAsia="Times New Roman" w:hAnsi="Arial" w:cs="Arial"/>
          <w:color w:val="000000"/>
          <w:sz w:val="23"/>
          <w:szCs w:val="23"/>
          <w:lang w:val="en" w:eastAsia="en-GB"/>
        </w:rPr>
        <w:t>gl</w:t>
      </w:r>
      <w:proofErr w:type="spellEnd"/>
      <w:r w:rsidRPr="00D004CD">
        <w:rPr>
          <w:rFonts w:ascii="Arial" w:eastAsia="Times New Roman" w:hAnsi="Arial" w:cs="Arial"/>
          <w:color w:val="000000"/>
          <w:sz w:val="23"/>
          <w:szCs w:val="23"/>
          <w:lang w:val="en" w:eastAsia="en-GB"/>
        </w:rPr>
        <w:t xml:space="preserve"> function generates a vector consisting of </w:t>
      </w:r>
      <w:r w:rsidRPr="00D004CD">
        <w:rPr>
          <w:rFonts w:ascii="Arial" w:eastAsia="Times New Roman" w:hAnsi="Arial" w:cs="Arial"/>
          <w:i/>
          <w:iCs/>
          <w:color w:val="000000"/>
          <w:sz w:val="23"/>
          <w:szCs w:val="23"/>
          <w:lang w:val="en" w:eastAsia="en-GB"/>
        </w:rPr>
        <w:t>n</w:t>
      </w:r>
      <w:r w:rsidRPr="00D004CD">
        <w:rPr>
          <w:rFonts w:ascii="Arial" w:eastAsia="Times New Roman" w:hAnsi="Arial" w:cs="Arial"/>
          <w:color w:val="000000"/>
          <w:sz w:val="23"/>
          <w:szCs w:val="23"/>
          <w:lang w:val="en" w:eastAsia="en-GB"/>
        </w:rPr>
        <w:t xml:space="preserve"> each of 4 levels. </w:t>
      </w:r>
    </w:p>
    <w:p w:rsidR="00D004CD" w:rsidRPr="00D004CD" w:rsidRDefault="00D004CD" w:rsidP="00D004CD">
      <w:pPr>
        <w:numPr>
          <w:ilvl w:val="0"/>
          <w:numId w:val="1"/>
        </w:numPr>
        <w:shd w:val="clear" w:color="auto" w:fill="FFFFFF"/>
        <w:spacing w:before="100" w:beforeAutospacing="1" w:after="161" w:line="295" w:lineRule="atLeast"/>
        <w:ind w:left="0"/>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The replicate function replicates the expression defined in expr 10,000 times. </w:t>
      </w:r>
    </w:p>
    <w:p w:rsidR="00D004CD" w:rsidRPr="00D004CD" w:rsidRDefault="00D004CD" w:rsidP="00D004CD">
      <w:pPr>
        <w:numPr>
          <w:ilvl w:val="0"/>
          <w:numId w:val="1"/>
        </w:numPr>
        <w:shd w:val="clear" w:color="auto" w:fill="FFFFFF"/>
        <w:spacing w:before="100" w:beforeAutospacing="1" w:after="161" w:line="295" w:lineRule="atLeast"/>
        <w:ind w:left="0"/>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The </w:t>
      </w:r>
      <w:proofErr w:type="spellStart"/>
      <w:r w:rsidRPr="00D004CD">
        <w:rPr>
          <w:rFonts w:ascii="Arial" w:eastAsia="Times New Roman" w:hAnsi="Arial" w:cs="Arial"/>
          <w:color w:val="000000"/>
          <w:sz w:val="23"/>
          <w:szCs w:val="23"/>
          <w:lang w:val="en" w:eastAsia="en-GB"/>
        </w:rPr>
        <w:t>rnorm</w:t>
      </w:r>
      <w:proofErr w:type="spellEnd"/>
      <w:r w:rsidRPr="00D004CD">
        <w:rPr>
          <w:rFonts w:ascii="Arial" w:eastAsia="Times New Roman" w:hAnsi="Arial" w:cs="Arial"/>
          <w:color w:val="000000"/>
          <w:sz w:val="23"/>
          <w:szCs w:val="23"/>
          <w:lang w:val="en" w:eastAsia="en-GB"/>
        </w:rPr>
        <w:t xml:space="preserve"> function generates 4*n observations with means of 1, 2, 3, and 4 for each group of n. Notice that </w:t>
      </w:r>
      <w:proofErr w:type="spellStart"/>
      <w:proofErr w:type="gramStart"/>
      <w:r w:rsidRPr="00D004CD">
        <w:rPr>
          <w:rFonts w:ascii="Arial" w:eastAsia="Times New Roman" w:hAnsi="Arial" w:cs="Arial"/>
          <w:color w:val="000000"/>
          <w:sz w:val="23"/>
          <w:szCs w:val="23"/>
          <w:lang w:val="en" w:eastAsia="en-GB"/>
        </w:rPr>
        <w:t>sd</w:t>
      </w:r>
      <w:proofErr w:type="spellEnd"/>
      <w:proofErr w:type="gramEnd"/>
      <w:r w:rsidRPr="00D004CD">
        <w:rPr>
          <w:rFonts w:ascii="Arial" w:eastAsia="Times New Roman" w:hAnsi="Arial" w:cs="Arial"/>
          <w:color w:val="000000"/>
          <w:sz w:val="23"/>
          <w:szCs w:val="23"/>
          <w:lang w:val="en" w:eastAsia="en-GB"/>
        </w:rPr>
        <w:t xml:space="preserve"> = 1. This means all group variances are the same. </w:t>
      </w: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Once we run the simulation, we calculate the proportion of times the ratio exceeds 3:</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 xml:space="preserve">&gt; </w:t>
      </w:r>
      <w:proofErr w:type="gramStart"/>
      <w:r w:rsidRPr="00D004CD">
        <w:rPr>
          <w:rFonts w:ascii="Courier New" w:eastAsia="Times New Roman" w:hAnsi="Courier New" w:cs="Courier New"/>
          <w:color w:val="000000"/>
          <w:sz w:val="18"/>
          <w:szCs w:val="18"/>
          <w:lang w:val="en" w:eastAsia="en-GB"/>
        </w:rPr>
        <w:t>mean(</w:t>
      </w:r>
      <w:proofErr w:type="gramEnd"/>
      <w:r w:rsidRPr="00D004CD">
        <w:rPr>
          <w:rFonts w:ascii="Courier New" w:eastAsia="Times New Roman" w:hAnsi="Courier New" w:cs="Courier New"/>
          <w:color w:val="000000"/>
          <w:sz w:val="18"/>
          <w:szCs w:val="18"/>
          <w:lang w:val="en" w:eastAsia="en-GB"/>
        </w:rPr>
        <w:t>sims &gt; 3)</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r w:rsidRPr="00D004CD">
        <w:rPr>
          <w:rFonts w:ascii="Courier New" w:eastAsia="Times New Roman" w:hAnsi="Courier New" w:cs="Courier New"/>
          <w:color w:val="000000"/>
          <w:sz w:val="18"/>
          <w:szCs w:val="18"/>
          <w:lang w:val="en" w:eastAsia="en-GB"/>
        </w:rPr>
        <w:t>[1] 0.3947</w:t>
      </w:r>
    </w:p>
    <w:p w:rsidR="00D004CD" w:rsidRPr="00D004CD" w:rsidRDefault="00D004CD" w:rsidP="00D00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5" w:lineRule="atLeast"/>
        <w:rPr>
          <w:rFonts w:ascii="Courier New" w:eastAsia="Times New Roman" w:hAnsi="Courier New" w:cs="Courier New"/>
          <w:color w:val="000000"/>
          <w:sz w:val="18"/>
          <w:szCs w:val="18"/>
          <w:lang w:val="en" w:eastAsia="en-GB"/>
        </w:rPr>
      </w:pP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In 10,000 simulations with n = 10, we exceeded 3 almost 40% of the time! Maybe this rule of thumb isn’t as good as advertised. But when we increase </w:t>
      </w:r>
      <w:r w:rsidRPr="00D004CD">
        <w:rPr>
          <w:rFonts w:ascii="Arial" w:eastAsia="Times New Roman" w:hAnsi="Arial" w:cs="Arial"/>
          <w:i/>
          <w:iCs/>
          <w:color w:val="000000"/>
          <w:sz w:val="23"/>
          <w:szCs w:val="23"/>
          <w:lang w:val="en" w:eastAsia="en-GB"/>
        </w:rPr>
        <w:t>n</w:t>
      </w:r>
      <w:r w:rsidRPr="00D004CD">
        <w:rPr>
          <w:rFonts w:ascii="Arial" w:eastAsia="Times New Roman" w:hAnsi="Arial" w:cs="Arial"/>
          <w:color w:val="000000"/>
          <w:sz w:val="23"/>
          <w:szCs w:val="23"/>
          <w:lang w:val="en" w:eastAsia="en-GB"/>
        </w:rPr>
        <w:t xml:space="preserve"> from 10 to 25 the ratio exceeds 3 just 4% of the time. So sample size clearly plays a role in how much faith we place in this rule of thumb. Perhaps that’s why </w:t>
      </w:r>
      <w:hyperlink r:id="rId9" w:history="1">
        <w:r w:rsidRPr="00D004CD">
          <w:rPr>
            <w:rFonts w:ascii="Arial" w:eastAsia="Times New Roman" w:hAnsi="Arial" w:cs="Arial"/>
            <w:color w:val="0D3268"/>
            <w:sz w:val="23"/>
            <w:szCs w:val="23"/>
            <w:u w:val="single"/>
            <w:lang w:val="en" w:eastAsia="en-GB"/>
          </w:rPr>
          <w:t>others recommend</w:t>
        </w:r>
      </w:hyperlink>
      <w:r w:rsidRPr="00D004CD">
        <w:rPr>
          <w:rFonts w:ascii="Arial" w:eastAsia="Times New Roman" w:hAnsi="Arial" w:cs="Arial"/>
          <w:color w:val="000000"/>
          <w:sz w:val="23"/>
          <w:szCs w:val="23"/>
          <w:lang w:val="en" w:eastAsia="en-GB"/>
        </w:rPr>
        <w:t xml:space="preserve"> a ratio of 1.5 instead of 3. Either way, remember it’s just a rule of thumb, not a statistical fact. Use it along with residual plots, subject expertise and your wits to assess the constant variance assumption of your ANOVA analysis. </w:t>
      </w:r>
    </w:p>
    <w:p w:rsidR="00D004CD" w:rsidRPr="00D004CD" w:rsidRDefault="00D004CD" w:rsidP="00D004CD">
      <w:pPr>
        <w:shd w:val="clear" w:color="auto" w:fill="FFFFFF"/>
        <w:spacing w:before="100" w:beforeAutospacing="1" w:after="360" w:line="336" w:lineRule="atLeast"/>
        <w:rPr>
          <w:rFonts w:ascii="Arial" w:eastAsia="Times New Roman" w:hAnsi="Arial" w:cs="Arial"/>
          <w:color w:val="000000"/>
          <w:sz w:val="23"/>
          <w:szCs w:val="23"/>
          <w:lang w:val="en" w:eastAsia="en-GB"/>
        </w:rPr>
      </w:pPr>
      <w:r w:rsidRPr="00D004CD">
        <w:rPr>
          <w:rFonts w:ascii="Arial" w:eastAsia="Times New Roman" w:hAnsi="Arial" w:cs="Arial"/>
          <w:color w:val="000000"/>
          <w:sz w:val="23"/>
          <w:szCs w:val="23"/>
          <w:lang w:val="en" w:eastAsia="en-GB"/>
        </w:rPr>
        <w:t xml:space="preserve">For questions or clarifications regarding this article, contact the </w:t>
      </w:r>
      <w:proofErr w:type="spellStart"/>
      <w:r w:rsidRPr="00D004CD">
        <w:rPr>
          <w:rFonts w:ascii="Arial" w:eastAsia="Times New Roman" w:hAnsi="Arial" w:cs="Arial"/>
          <w:color w:val="000000"/>
          <w:sz w:val="23"/>
          <w:szCs w:val="23"/>
          <w:lang w:val="en" w:eastAsia="en-GB"/>
        </w:rPr>
        <w:t>UVa</w:t>
      </w:r>
      <w:proofErr w:type="spellEnd"/>
      <w:r w:rsidRPr="00D004CD">
        <w:rPr>
          <w:rFonts w:ascii="Arial" w:eastAsia="Times New Roman" w:hAnsi="Arial" w:cs="Arial"/>
          <w:color w:val="000000"/>
          <w:sz w:val="23"/>
          <w:szCs w:val="23"/>
          <w:lang w:val="en" w:eastAsia="en-GB"/>
        </w:rPr>
        <w:t xml:space="preserve"> Library </w:t>
      </w:r>
      <w:proofErr w:type="spellStart"/>
      <w:r w:rsidRPr="00D004CD">
        <w:rPr>
          <w:rFonts w:ascii="Arial" w:eastAsia="Times New Roman" w:hAnsi="Arial" w:cs="Arial"/>
          <w:color w:val="000000"/>
          <w:sz w:val="23"/>
          <w:szCs w:val="23"/>
          <w:lang w:val="en" w:eastAsia="en-GB"/>
        </w:rPr>
        <w:t>StatLab</w:t>
      </w:r>
      <w:proofErr w:type="spellEnd"/>
      <w:r w:rsidRPr="00D004CD">
        <w:rPr>
          <w:rFonts w:ascii="Arial" w:eastAsia="Times New Roman" w:hAnsi="Arial" w:cs="Arial"/>
          <w:color w:val="000000"/>
          <w:sz w:val="23"/>
          <w:szCs w:val="23"/>
          <w:lang w:val="en" w:eastAsia="en-GB"/>
        </w:rPr>
        <w:t xml:space="preserve">: </w:t>
      </w:r>
      <w:hyperlink r:id="rId10" w:history="1">
        <w:r w:rsidRPr="00D004CD">
          <w:rPr>
            <w:rFonts w:ascii="Arial" w:eastAsia="Times New Roman" w:hAnsi="Arial" w:cs="Arial"/>
            <w:color w:val="0D3268"/>
            <w:sz w:val="23"/>
            <w:szCs w:val="23"/>
            <w:u w:val="single"/>
            <w:lang w:val="en" w:eastAsia="en-GB"/>
          </w:rPr>
          <w:t>statlab@virginia.edu</w:t>
        </w:r>
      </w:hyperlink>
    </w:p>
    <w:p w:rsidR="00D004CD" w:rsidRPr="00D004CD" w:rsidRDefault="00D004CD" w:rsidP="00D004CD">
      <w:pPr>
        <w:shd w:val="clear" w:color="auto" w:fill="FFFFFF"/>
        <w:spacing w:after="0" w:line="295" w:lineRule="atLeast"/>
        <w:rPr>
          <w:rFonts w:ascii="Arial" w:eastAsia="Times New Roman" w:hAnsi="Arial" w:cs="Arial"/>
          <w:i/>
          <w:iCs/>
          <w:color w:val="000000"/>
          <w:sz w:val="23"/>
          <w:szCs w:val="23"/>
          <w:lang w:val="en" w:eastAsia="en-GB"/>
        </w:rPr>
      </w:pPr>
      <w:r w:rsidRPr="00D004CD">
        <w:rPr>
          <w:rFonts w:ascii="Arial" w:eastAsia="Times New Roman" w:hAnsi="Arial" w:cs="Arial"/>
          <w:i/>
          <w:iCs/>
          <w:color w:val="000000"/>
          <w:sz w:val="23"/>
          <w:szCs w:val="23"/>
          <w:lang w:val="en" w:eastAsia="en-GB"/>
        </w:rPr>
        <w:t>Clay Ford</w:t>
      </w:r>
      <w:r w:rsidRPr="00D004CD">
        <w:rPr>
          <w:rFonts w:ascii="Arial" w:eastAsia="Times New Roman" w:hAnsi="Arial" w:cs="Arial"/>
          <w:i/>
          <w:iCs/>
          <w:color w:val="000000"/>
          <w:sz w:val="23"/>
          <w:szCs w:val="23"/>
          <w:lang w:val="en" w:eastAsia="en-GB"/>
        </w:rPr>
        <w:br/>
        <w:t>Statistical Research Consultant</w:t>
      </w:r>
      <w:r w:rsidRPr="00D004CD">
        <w:rPr>
          <w:rFonts w:ascii="Arial" w:eastAsia="Times New Roman" w:hAnsi="Arial" w:cs="Arial"/>
          <w:i/>
          <w:iCs/>
          <w:color w:val="000000"/>
          <w:sz w:val="23"/>
          <w:szCs w:val="23"/>
          <w:lang w:val="en" w:eastAsia="en-GB"/>
        </w:rPr>
        <w:br/>
        <w:t>University of Virginia Library</w:t>
      </w:r>
      <w:r w:rsidRPr="00D004CD">
        <w:rPr>
          <w:rFonts w:ascii="Arial" w:eastAsia="Times New Roman" w:hAnsi="Arial" w:cs="Arial"/>
          <w:i/>
          <w:iCs/>
          <w:color w:val="000000"/>
          <w:sz w:val="23"/>
          <w:szCs w:val="23"/>
          <w:lang w:val="en" w:eastAsia="en-GB"/>
        </w:rPr>
        <w:br/>
        <w:t>July 29, 2013</w:t>
      </w:r>
    </w:p>
    <w:p w:rsidR="00EF5974" w:rsidRDefault="00EF5974"/>
    <w:sectPr w:rsidR="00EF59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thJax_Math-Web">
    <w:altName w:val="Times New Roman"/>
    <w:panose1 w:val="00000000000000000000"/>
    <w:charset w:val="00"/>
    <w:family w:val="roman"/>
    <w:notTrueType/>
    <w:pitch w:val="default"/>
  </w:font>
  <w:font w:name="MathJax_Main-Web">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3F7A92"/>
    <w:multiLevelType w:val="multilevel"/>
    <w:tmpl w:val="EC74B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CD"/>
    <w:rsid w:val="00221523"/>
    <w:rsid w:val="00D004CD"/>
    <w:rsid w:val="00EF5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076C56-B35B-40B1-AD3B-8BC4A1B30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04CD"/>
    <w:rPr>
      <w:color w:val="0D3268"/>
      <w:u w:val="single"/>
    </w:rPr>
  </w:style>
  <w:style w:type="character" w:styleId="Emphasis">
    <w:name w:val="Emphasis"/>
    <w:basedOn w:val="DefaultParagraphFont"/>
    <w:uiPriority w:val="20"/>
    <w:qFormat/>
    <w:rsid w:val="00D004CD"/>
    <w:rPr>
      <w:i/>
      <w:iCs/>
    </w:rPr>
  </w:style>
  <w:style w:type="paragraph" w:styleId="HTMLPreformatted">
    <w:name w:val="HTML Preformatted"/>
    <w:basedOn w:val="Normal"/>
    <w:link w:val="HTMLPreformattedChar"/>
    <w:uiPriority w:val="99"/>
    <w:semiHidden/>
    <w:unhideWhenUsed/>
    <w:rsid w:val="00D00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en-GB"/>
    </w:rPr>
  </w:style>
  <w:style w:type="character" w:customStyle="1" w:styleId="HTMLPreformattedChar">
    <w:name w:val="HTML Preformatted Char"/>
    <w:basedOn w:val="DefaultParagraphFont"/>
    <w:link w:val="HTMLPreformatted"/>
    <w:uiPriority w:val="99"/>
    <w:semiHidden/>
    <w:rsid w:val="00D004CD"/>
    <w:rPr>
      <w:rFonts w:ascii="Courier New" w:eastAsia="Times New Roman" w:hAnsi="Courier New" w:cs="Courier New"/>
      <w:sz w:val="24"/>
      <w:szCs w:val="24"/>
      <w:lang w:eastAsia="en-GB"/>
    </w:rPr>
  </w:style>
  <w:style w:type="character" w:customStyle="1" w:styleId="math">
    <w:name w:val="math"/>
    <w:basedOn w:val="DefaultParagraphFont"/>
    <w:rsid w:val="00D004CD"/>
  </w:style>
  <w:style w:type="character" w:customStyle="1" w:styleId="msubsup">
    <w:name w:val="msubsup"/>
    <w:basedOn w:val="DefaultParagraphFont"/>
    <w:rsid w:val="00D004CD"/>
  </w:style>
  <w:style w:type="character" w:customStyle="1" w:styleId="mi">
    <w:name w:val="mi"/>
    <w:basedOn w:val="DefaultParagraphFont"/>
    <w:rsid w:val="00D004CD"/>
  </w:style>
  <w:style w:type="character" w:customStyle="1" w:styleId="mn">
    <w:name w:val="mn"/>
    <w:basedOn w:val="DefaultParagraphFont"/>
    <w:rsid w:val="00D004CD"/>
  </w:style>
  <w:style w:type="character" w:customStyle="1" w:styleId="mo">
    <w:name w:val="mo"/>
    <w:basedOn w:val="DefaultParagraphFont"/>
    <w:rsid w:val="00D004CD"/>
  </w:style>
  <w:style w:type="character" w:customStyle="1" w:styleId="mjxassistivemathml">
    <w:name w:val="mjx_assistive_mathml"/>
    <w:basedOn w:val="DefaultParagraphFont"/>
    <w:rsid w:val="00D004CD"/>
  </w:style>
  <w:style w:type="paragraph" w:styleId="HTMLAddress">
    <w:name w:val="HTML Address"/>
    <w:basedOn w:val="Normal"/>
    <w:link w:val="HTMLAddressChar"/>
    <w:uiPriority w:val="99"/>
    <w:semiHidden/>
    <w:unhideWhenUsed/>
    <w:rsid w:val="00D004CD"/>
    <w:pPr>
      <w:spacing w:after="0" w:line="240" w:lineRule="auto"/>
    </w:pPr>
    <w:rPr>
      <w:rFonts w:ascii="Times New Roman" w:eastAsia="Times New Roman" w:hAnsi="Times New Roman" w:cs="Times New Roman"/>
      <w:i/>
      <w:iCs/>
      <w:sz w:val="24"/>
      <w:szCs w:val="24"/>
      <w:lang w:eastAsia="en-GB"/>
    </w:rPr>
  </w:style>
  <w:style w:type="character" w:customStyle="1" w:styleId="HTMLAddressChar">
    <w:name w:val="HTML Address Char"/>
    <w:basedOn w:val="DefaultParagraphFont"/>
    <w:link w:val="HTMLAddress"/>
    <w:uiPriority w:val="99"/>
    <w:semiHidden/>
    <w:rsid w:val="00D004CD"/>
    <w:rPr>
      <w:rFonts w:ascii="Times New Roman" w:eastAsia="Times New Roman" w:hAnsi="Times New Roman" w:cs="Times New Roman"/>
      <w:i/>
      <w:i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391536">
      <w:bodyDiv w:val="1"/>
      <w:marLeft w:val="0"/>
      <w:marRight w:val="0"/>
      <w:marTop w:val="0"/>
      <w:marBottom w:val="0"/>
      <w:divBdr>
        <w:top w:val="none" w:sz="0" w:space="0" w:color="auto"/>
        <w:left w:val="none" w:sz="0" w:space="0" w:color="auto"/>
        <w:bottom w:val="none" w:sz="0" w:space="0" w:color="auto"/>
        <w:right w:val="none" w:sz="0" w:space="0" w:color="auto"/>
      </w:divBdr>
      <w:divsChild>
        <w:div w:id="408356576">
          <w:marLeft w:val="0"/>
          <w:marRight w:val="0"/>
          <w:marTop w:val="0"/>
          <w:marBottom w:val="0"/>
          <w:divBdr>
            <w:top w:val="none" w:sz="0" w:space="0" w:color="auto"/>
            <w:left w:val="none" w:sz="0" w:space="0" w:color="auto"/>
            <w:bottom w:val="none" w:sz="0" w:space="0" w:color="auto"/>
            <w:right w:val="none" w:sz="0" w:space="0" w:color="auto"/>
          </w:divBdr>
          <w:divsChild>
            <w:div w:id="1486816193">
              <w:marLeft w:val="0"/>
              <w:marRight w:val="0"/>
              <w:marTop w:val="0"/>
              <w:marBottom w:val="0"/>
              <w:divBdr>
                <w:top w:val="none" w:sz="0" w:space="0" w:color="auto"/>
                <w:left w:val="none" w:sz="0" w:space="0" w:color="auto"/>
                <w:bottom w:val="none" w:sz="0" w:space="0" w:color="auto"/>
                <w:right w:val="none" w:sz="0" w:space="0" w:color="auto"/>
              </w:divBdr>
              <w:divsChild>
                <w:div w:id="739609">
                  <w:marLeft w:val="0"/>
                  <w:marRight w:val="0"/>
                  <w:marTop w:val="0"/>
                  <w:marBottom w:val="0"/>
                  <w:divBdr>
                    <w:top w:val="none" w:sz="0" w:space="0" w:color="auto"/>
                    <w:left w:val="none" w:sz="0" w:space="0" w:color="auto"/>
                    <w:bottom w:val="none" w:sz="0" w:space="0" w:color="auto"/>
                    <w:right w:val="none" w:sz="0" w:space="0" w:color="auto"/>
                  </w:divBdr>
                  <w:divsChild>
                    <w:div w:id="2019308387">
                      <w:marLeft w:val="0"/>
                      <w:marRight w:val="0"/>
                      <w:marTop w:val="0"/>
                      <w:marBottom w:val="0"/>
                      <w:divBdr>
                        <w:top w:val="none" w:sz="0" w:space="0" w:color="auto"/>
                        <w:left w:val="none" w:sz="0" w:space="0" w:color="auto"/>
                        <w:bottom w:val="none" w:sz="0" w:space="0" w:color="auto"/>
                        <w:right w:val="none" w:sz="0" w:space="0" w:color="auto"/>
                      </w:divBdr>
                      <w:divsChild>
                        <w:div w:id="1319072799">
                          <w:marLeft w:val="0"/>
                          <w:marRight w:val="3"/>
                          <w:marTop w:val="0"/>
                          <w:marBottom w:val="0"/>
                          <w:divBdr>
                            <w:top w:val="none" w:sz="0" w:space="0" w:color="auto"/>
                            <w:left w:val="single" w:sz="6" w:space="18" w:color="DFDACC"/>
                            <w:bottom w:val="none" w:sz="0" w:space="0" w:color="auto"/>
                            <w:right w:val="single" w:sz="6" w:space="18" w:color="DFDACC"/>
                          </w:divBdr>
                          <w:divsChild>
                            <w:div w:id="503521384">
                              <w:marLeft w:val="0"/>
                              <w:marRight w:val="0"/>
                              <w:marTop w:val="0"/>
                              <w:marBottom w:val="0"/>
                              <w:divBdr>
                                <w:top w:val="none" w:sz="0" w:space="0" w:color="auto"/>
                                <w:left w:val="none" w:sz="0" w:space="0" w:color="auto"/>
                                <w:bottom w:val="none" w:sz="0" w:space="0" w:color="auto"/>
                                <w:right w:val="none" w:sz="0" w:space="0" w:color="auto"/>
                              </w:divBdr>
                              <w:divsChild>
                                <w:div w:id="1204513667">
                                  <w:marLeft w:val="0"/>
                                  <w:marRight w:val="0"/>
                                  <w:marTop w:val="0"/>
                                  <w:marBottom w:val="0"/>
                                  <w:divBdr>
                                    <w:top w:val="none" w:sz="0" w:space="0" w:color="auto"/>
                                    <w:left w:val="none" w:sz="0" w:space="0" w:color="auto"/>
                                    <w:bottom w:val="none" w:sz="0" w:space="0" w:color="auto"/>
                                    <w:right w:val="none" w:sz="0" w:space="0" w:color="auto"/>
                                  </w:divBdr>
                                  <w:divsChild>
                                    <w:div w:id="1839464618">
                                      <w:blockQuote w:val="1"/>
                                      <w:marLeft w:val="960"/>
                                      <w:marRight w:val="960"/>
                                      <w:marTop w:val="240"/>
                                      <w:marBottom w:val="240"/>
                                      <w:divBdr>
                                        <w:top w:val="none" w:sz="0" w:space="0" w:color="auto"/>
                                        <w:left w:val="none" w:sz="0" w:space="0" w:color="auto"/>
                                        <w:bottom w:val="none" w:sz="0" w:space="0" w:color="auto"/>
                                        <w:right w:val="none" w:sz="0" w:space="0" w:color="auto"/>
                                      </w:divBdr>
                                    </w:div>
                                    <w:div w:id="2106537506">
                                      <w:marLeft w:val="0"/>
                                      <w:marRight w:val="0"/>
                                      <w:marTop w:val="0"/>
                                      <w:marBottom w:val="0"/>
                                      <w:divBdr>
                                        <w:top w:val="none" w:sz="0" w:space="0" w:color="auto"/>
                                        <w:left w:val="none" w:sz="0" w:space="0" w:color="auto"/>
                                        <w:bottom w:val="none" w:sz="0" w:space="0" w:color="auto"/>
                                        <w:right w:val="none" w:sz="0" w:space="0" w:color="auto"/>
                                      </w:divBdr>
                                    </w:div>
                                    <w:div w:id="1476072332">
                                      <w:marLeft w:val="0"/>
                                      <w:marRight w:val="0"/>
                                      <w:marTop w:val="0"/>
                                      <w:marBottom w:val="0"/>
                                      <w:divBdr>
                                        <w:top w:val="none" w:sz="0" w:space="0" w:color="auto"/>
                                        <w:left w:val="none" w:sz="0" w:space="0" w:color="auto"/>
                                        <w:bottom w:val="none" w:sz="0" w:space="0" w:color="auto"/>
                                        <w:right w:val="none" w:sz="0" w:space="0" w:color="auto"/>
                                      </w:divBdr>
                                    </w:div>
                                    <w:div w:id="40399525">
                                      <w:marLeft w:val="0"/>
                                      <w:marRight w:val="0"/>
                                      <w:marTop w:val="0"/>
                                      <w:marBottom w:val="0"/>
                                      <w:divBdr>
                                        <w:top w:val="none" w:sz="0" w:space="0" w:color="auto"/>
                                        <w:left w:val="none" w:sz="0" w:space="0" w:color="auto"/>
                                        <w:bottom w:val="none" w:sz="0" w:space="0" w:color="auto"/>
                                        <w:right w:val="none" w:sz="0" w:space="0" w:color="auto"/>
                                      </w:divBdr>
                                    </w:div>
                                    <w:div w:id="1401710092">
                                      <w:marLeft w:val="0"/>
                                      <w:marRight w:val="0"/>
                                      <w:marTop w:val="0"/>
                                      <w:marBottom w:val="0"/>
                                      <w:divBdr>
                                        <w:top w:val="none" w:sz="0" w:space="0" w:color="auto"/>
                                        <w:left w:val="none" w:sz="0" w:space="0" w:color="auto"/>
                                        <w:bottom w:val="none" w:sz="0" w:space="0" w:color="auto"/>
                                        <w:right w:val="none" w:sz="0" w:space="0" w:color="auto"/>
                                      </w:divBdr>
                                    </w:div>
                                    <w:div w:id="2075663136">
                                      <w:marLeft w:val="0"/>
                                      <w:marRight w:val="0"/>
                                      <w:marTop w:val="0"/>
                                      <w:marBottom w:val="0"/>
                                      <w:divBdr>
                                        <w:top w:val="none" w:sz="0" w:space="0" w:color="auto"/>
                                        <w:left w:val="none" w:sz="0" w:space="0" w:color="auto"/>
                                        <w:bottom w:val="none" w:sz="0" w:space="0" w:color="auto"/>
                                        <w:right w:val="none" w:sz="0" w:space="0" w:color="auto"/>
                                      </w:divBdr>
                                    </w:div>
                                    <w:div w:id="711076595">
                                      <w:marLeft w:val="0"/>
                                      <w:marRight w:val="0"/>
                                      <w:marTop w:val="0"/>
                                      <w:marBottom w:val="0"/>
                                      <w:divBdr>
                                        <w:top w:val="none" w:sz="0" w:space="0" w:color="auto"/>
                                        <w:left w:val="none" w:sz="0" w:space="0" w:color="auto"/>
                                        <w:bottom w:val="none" w:sz="0" w:space="0" w:color="auto"/>
                                        <w:right w:val="none" w:sz="0" w:space="0" w:color="auto"/>
                                      </w:divBdr>
                                    </w:div>
                                    <w:div w:id="255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right.edu/~dan.voss/bookdata/data.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ata.library.virginia.edu/files/resid_vs_fitted.jpeg" TargetMode="External"/><Relationship Id="rId11" Type="http://schemas.openxmlformats.org/officeDocument/2006/relationships/fontTable" Target="fontTable.xml"/><Relationship Id="rId5" Type="http://schemas.openxmlformats.org/officeDocument/2006/relationships/hyperlink" Target="http://data.library.virginia.edu/author/jcf2d/" TargetMode="External"/><Relationship Id="rId10" Type="http://schemas.openxmlformats.org/officeDocument/2006/relationships/hyperlink" Target="mailto:statlab@virginia.edu" TargetMode="External"/><Relationship Id="rId4" Type="http://schemas.openxmlformats.org/officeDocument/2006/relationships/webSettings" Target="webSettings.xml"/><Relationship Id="rId9" Type="http://schemas.openxmlformats.org/officeDocument/2006/relationships/hyperlink" Target="http://vassarstats.net/textbook/ch14pt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922</Words>
  <Characters>5258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Medical Research Council</Company>
  <LinksUpToDate>false</LinksUpToDate>
  <CharactersWithSpaces>6168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Watson</dc:creator>
  <cp:keywords/>
  <dc:description/>
  <cp:lastModifiedBy>Peter Watson</cp:lastModifiedBy>
  <cp:revision>2</cp:revision>
  <dcterms:created xsi:type="dcterms:W3CDTF">2016-10-19T13:42:00Z</dcterms:created>
  <dcterms:modified xsi:type="dcterms:W3CDTF">2016-10-19T13:45:00Z</dcterms:modified>
</cp:coreProperties>
</file>